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D1" w:rsidRPr="00D50277" w:rsidRDefault="006712D1" w:rsidP="006712D1">
      <w:pPr>
        <w:widowControl w:val="0"/>
        <w:tabs>
          <w:tab w:val="left" w:pos="-1440"/>
          <w:tab w:val="left" w:pos="-720"/>
          <w:tab w:val="left" w:pos="720"/>
        </w:tabs>
        <w:suppressAutoHyphens/>
        <w:autoSpaceDE w:val="0"/>
        <w:autoSpaceDN w:val="0"/>
        <w:adjustRightInd w:val="0"/>
        <w:spacing w:after="0" w:line="240" w:lineRule="atLeast"/>
        <w:ind w:left="720" w:hanging="720"/>
        <w:jc w:val="center"/>
        <w:rPr>
          <w:rFonts w:ascii="CG Times" w:eastAsia="Times New Roman" w:hAnsi="CG Times" w:cs="Times New Roman"/>
        </w:rPr>
      </w:pPr>
      <w:r w:rsidRPr="00D50277">
        <w:rPr>
          <w:rFonts w:ascii="CG Times" w:eastAsia="Times New Roman" w:hAnsi="CG Times" w:cs="Times New Roman"/>
        </w:rPr>
        <w:t>CLIO AREA SCHOOLS</w:t>
      </w:r>
    </w:p>
    <w:p w:rsidR="00980D2E" w:rsidRPr="00D50277" w:rsidRDefault="006712D1" w:rsidP="00980D2E">
      <w:pPr>
        <w:widowControl w:val="0"/>
        <w:tabs>
          <w:tab w:val="center" w:pos="4680"/>
        </w:tabs>
        <w:suppressAutoHyphens/>
        <w:autoSpaceDE w:val="0"/>
        <w:autoSpaceDN w:val="0"/>
        <w:adjustRightInd w:val="0"/>
        <w:spacing w:after="0" w:line="240" w:lineRule="atLeast"/>
        <w:jc w:val="center"/>
        <w:rPr>
          <w:rFonts w:ascii="CG Times" w:eastAsia="Times New Roman" w:hAnsi="CG Times" w:cs="Times New Roman"/>
          <w:spacing w:val="-2"/>
        </w:rPr>
      </w:pPr>
      <w:r w:rsidRPr="00D50277">
        <w:rPr>
          <w:rFonts w:ascii="CG Times" w:eastAsia="Times New Roman" w:hAnsi="CG Times" w:cs="Times New Roman"/>
          <w:spacing w:val="-2"/>
        </w:rPr>
        <w:t>BOARD OF EDUCATION</w:t>
      </w:r>
    </w:p>
    <w:p w:rsidR="006712D1" w:rsidRPr="00D66BAE" w:rsidRDefault="004E34C9" w:rsidP="003C1C38">
      <w:pPr>
        <w:widowControl w:val="0"/>
        <w:tabs>
          <w:tab w:val="center" w:pos="4680"/>
        </w:tabs>
        <w:suppressAutoHyphens/>
        <w:autoSpaceDE w:val="0"/>
        <w:autoSpaceDN w:val="0"/>
        <w:adjustRightInd w:val="0"/>
        <w:spacing w:after="0" w:line="240" w:lineRule="atLeast"/>
        <w:jc w:val="center"/>
        <w:rPr>
          <w:rFonts w:ascii="CG Times" w:eastAsia="Times New Roman" w:hAnsi="CG Times" w:cs="Times New Roman"/>
          <w:spacing w:val="-2"/>
        </w:rPr>
      </w:pPr>
      <w:r w:rsidRPr="00D66BAE">
        <w:rPr>
          <w:rFonts w:ascii="CG Times" w:eastAsia="Times New Roman" w:hAnsi="CG Times" w:cs="Times New Roman"/>
          <w:spacing w:val="-2"/>
        </w:rPr>
        <w:t>Minutes</w:t>
      </w:r>
      <w:r w:rsidR="008D2569" w:rsidRPr="00D66BAE">
        <w:rPr>
          <w:rFonts w:ascii="CG Times" w:eastAsia="Times New Roman" w:hAnsi="CG Times" w:cs="Times New Roman"/>
          <w:spacing w:val="-2"/>
        </w:rPr>
        <w:t xml:space="preserve"> – </w:t>
      </w:r>
      <w:r w:rsidR="00E87FB0">
        <w:rPr>
          <w:rFonts w:ascii="CG Times" w:eastAsia="Times New Roman" w:hAnsi="CG Times" w:cs="Times New Roman"/>
          <w:spacing w:val="-2"/>
        </w:rPr>
        <w:t>April 5</w:t>
      </w:r>
      <w:r w:rsidR="00173E01">
        <w:rPr>
          <w:rFonts w:ascii="CG Times" w:eastAsia="Times New Roman" w:hAnsi="CG Times" w:cs="Times New Roman"/>
          <w:spacing w:val="-2"/>
        </w:rPr>
        <w:t>, 2022</w:t>
      </w:r>
    </w:p>
    <w:p w:rsidR="006712D1"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B609D5" w:rsidRPr="00D66BAE" w:rsidRDefault="00B609D5"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r w:rsidRPr="00D66BAE">
        <w:rPr>
          <w:rFonts w:ascii="CG Times" w:eastAsia="Times New Roman" w:hAnsi="CG Times" w:cs="Times New Roman"/>
          <w:spacing w:val="-2"/>
        </w:rPr>
        <w:t>The Board of Education met</w:t>
      </w:r>
      <w:r w:rsidRPr="00D50277">
        <w:rPr>
          <w:rFonts w:ascii="CG Times" w:eastAsia="Times New Roman" w:hAnsi="CG Times" w:cs="Times New Roman"/>
          <w:spacing w:val="-2"/>
        </w:rPr>
        <w:t xml:space="preserve"> for a </w:t>
      </w:r>
      <w:r w:rsidR="00E87FB0">
        <w:rPr>
          <w:rFonts w:ascii="CG Times" w:eastAsia="Times New Roman" w:hAnsi="CG Times" w:cs="Times New Roman"/>
          <w:spacing w:val="-2"/>
        </w:rPr>
        <w:t>Special</w:t>
      </w:r>
      <w:r w:rsidR="002958D7">
        <w:rPr>
          <w:rFonts w:ascii="CG Times" w:eastAsia="Times New Roman" w:hAnsi="CG Times" w:cs="Times New Roman"/>
          <w:spacing w:val="-2"/>
        </w:rPr>
        <w:t xml:space="preserve"> Meeting </w:t>
      </w:r>
      <w:r w:rsidR="00C84CB5">
        <w:rPr>
          <w:rFonts w:ascii="CG Times" w:eastAsia="Times New Roman" w:hAnsi="CG Times" w:cs="Times New Roman"/>
          <w:spacing w:val="-2"/>
        </w:rPr>
        <w:t>in the Henry Hatter Board Room</w:t>
      </w:r>
      <w:r w:rsidR="00BF12B3">
        <w:rPr>
          <w:rFonts w:ascii="CG Times" w:eastAsia="Times New Roman" w:hAnsi="CG Times" w:cs="Times New Roman"/>
          <w:spacing w:val="-2"/>
        </w:rPr>
        <w:t>.</w:t>
      </w:r>
    </w:p>
    <w:p w:rsidR="00750FB1" w:rsidRPr="00664FDB" w:rsidRDefault="00750FB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r w:rsidRPr="00D50277">
        <w:rPr>
          <w:rFonts w:ascii="CG Times" w:eastAsia="Times New Roman" w:hAnsi="CG Times" w:cs="Times New Roman"/>
          <w:spacing w:val="-2"/>
        </w:rPr>
        <w:t>The</w:t>
      </w:r>
      <w:r w:rsidR="008C3667">
        <w:rPr>
          <w:rFonts w:ascii="CG Times" w:eastAsia="Times New Roman" w:hAnsi="CG Times" w:cs="Times New Roman"/>
          <w:spacing w:val="-2"/>
        </w:rPr>
        <w:t xml:space="preserve"> meeting was called to order by</w:t>
      </w:r>
      <w:r w:rsidR="00516C9B">
        <w:rPr>
          <w:rFonts w:ascii="CG Times" w:eastAsia="Times New Roman" w:hAnsi="CG Times" w:cs="Times New Roman"/>
          <w:spacing w:val="-2"/>
        </w:rPr>
        <w:t xml:space="preserve"> </w:t>
      </w:r>
      <w:r w:rsidR="00E42FEB">
        <w:rPr>
          <w:rFonts w:ascii="CG Times" w:eastAsia="Times New Roman" w:hAnsi="CG Times" w:cs="Times New Roman"/>
          <w:spacing w:val="-2"/>
        </w:rPr>
        <w:t>President</w:t>
      </w:r>
      <w:r w:rsidR="00A44F90">
        <w:rPr>
          <w:rFonts w:ascii="CG Times" w:eastAsia="Times New Roman" w:hAnsi="CG Times" w:cs="Times New Roman"/>
          <w:spacing w:val="-2"/>
        </w:rPr>
        <w:t xml:space="preserve"> </w:t>
      </w:r>
      <w:r w:rsidR="00E42FEB">
        <w:rPr>
          <w:rFonts w:ascii="CG Times" w:eastAsia="Times New Roman" w:hAnsi="CG Times" w:cs="Times New Roman"/>
          <w:spacing w:val="-2"/>
        </w:rPr>
        <w:t>Denise Frappier</w:t>
      </w:r>
      <w:r w:rsidRPr="00D50277">
        <w:rPr>
          <w:rFonts w:ascii="CG Times" w:eastAsia="Times New Roman" w:hAnsi="CG Times" w:cs="Times New Roman"/>
          <w:spacing w:val="-2"/>
        </w:rPr>
        <w:t xml:space="preserve"> at </w:t>
      </w:r>
      <w:r w:rsidR="00E87FB0">
        <w:rPr>
          <w:rFonts w:ascii="CG Times" w:eastAsia="Times New Roman" w:hAnsi="CG Times" w:cs="Times New Roman"/>
          <w:spacing w:val="-2"/>
        </w:rPr>
        <w:t>7:01</w:t>
      </w:r>
      <w:r w:rsidRPr="00D50277">
        <w:rPr>
          <w:rFonts w:ascii="CG Times" w:eastAsia="Times New Roman" w:hAnsi="CG Times" w:cs="Times New Roman"/>
          <w:spacing w:val="-2"/>
        </w:rPr>
        <w:t xml:space="preserve"> p.m.</w:t>
      </w:r>
    </w:p>
    <w:p w:rsidR="006712D1" w:rsidRPr="00664FDB"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Pr="00D50277" w:rsidRDefault="006712D1" w:rsidP="00375F04">
      <w:pPr>
        <w:widowControl w:val="0"/>
        <w:tabs>
          <w:tab w:val="left" w:pos="-1440"/>
          <w:tab w:val="left" w:pos="-720"/>
          <w:tab w:val="left" w:pos="0"/>
          <w:tab w:val="left" w:pos="720"/>
          <w:tab w:val="left" w:pos="1440"/>
          <w:tab w:val="left" w:pos="2160"/>
          <w:tab w:val="left" w:pos="2880"/>
          <w:tab w:val="left" w:pos="3600"/>
          <w:tab w:val="left" w:pos="4305"/>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Board of Education Members Present:</w:t>
      </w:r>
      <w:r w:rsidRPr="00D50277">
        <w:rPr>
          <w:rFonts w:ascii="CG Times" w:eastAsia="Times New Roman" w:hAnsi="CG Times" w:cs="Times New Roman"/>
          <w:spacing w:val="-2"/>
        </w:rPr>
        <w:tab/>
      </w:r>
      <w:r w:rsidR="00601376">
        <w:rPr>
          <w:rFonts w:ascii="CG Times" w:eastAsia="Times New Roman" w:hAnsi="CG Times" w:cs="Times New Roman"/>
          <w:spacing w:val="-2"/>
        </w:rPr>
        <w:tab/>
      </w:r>
      <w:r w:rsidR="00E42FEB">
        <w:rPr>
          <w:rFonts w:ascii="CG Times" w:eastAsia="Times New Roman" w:hAnsi="CG Times" w:cs="Times New Roman"/>
          <w:spacing w:val="-2"/>
        </w:rPr>
        <w:t>Denise Frappier, Robert Gaffney</w:t>
      </w:r>
      <w:r w:rsidR="00B77F5B">
        <w:rPr>
          <w:rFonts w:ascii="CG Times" w:eastAsia="Times New Roman" w:hAnsi="CG Times" w:cs="Times New Roman"/>
          <w:spacing w:val="-2"/>
        </w:rPr>
        <w:t>,</w:t>
      </w:r>
      <w:r w:rsidR="001E25EA">
        <w:rPr>
          <w:rFonts w:ascii="CG Times" w:eastAsia="Times New Roman" w:hAnsi="CG Times" w:cs="Times New Roman"/>
          <w:spacing w:val="-2"/>
        </w:rPr>
        <w:t xml:space="preserve"> </w:t>
      </w:r>
      <w:r w:rsidR="00AF4C71">
        <w:rPr>
          <w:rFonts w:ascii="CG Times" w:eastAsia="Times New Roman" w:hAnsi="CG Times" w:cs="Times New Roman"/>
          <w:spacing w:val="-2"/>
        </w:rPr>
        <w:t>Carrie Ammons</w:t>
      </w:r>
      <w:r w:rsidR="00C84CB5">
        <w:rPr>
          <w:rFonts w:ascii="CG Times" w:eastAsia="Times New Roman" w:hAnsi="CG Times" w:cs="Times New Roman"/>
          <w:spacing w:val="-2"/>
        </w:rPr>
        <w:t xml:space="preserve">, </w:t>
      </w:r>
      <w:r w:rsidR="00C044FA">
        <w:rPr>
          <w:rFonts w:ascii="CG Times" w:eastAsia="Times New Roman" w:hAnsi="CG Times" w:cs="Times New Roman"/>
          <w:spacing w:val="-2"/>
        </w:rPr>
        <w:t>Rachel Florence-Spaetzel</w:t>
      </w:r>
      <w:r w:rsidR="006A5E9C">
        <w:rPr>
          <w:rFonts w:ascii="CG Times" w:eastAsia="Times New Roman" w:hAnsi="CG Times" w:cs="Times New Roman"/>
          <w:spacing w:val="-2"/>
        </w:rPr>
        <w:t>, Laurie Heath</w:t>
      </w:r>
      <w:r w:rsidR="00C93336">
        <w:rPr>
          <w:rFonts w:ascii="CG Times" w:eastAsia="Times New Roman" w:hAnsi="CG Times" w:cs="Times New Roman"/>
          <w:spacing w:val="-2"/>
        </w:rPr>
        <w:t>, Lydia Heine</w:t>
      </w:r>
      <w:r w:rsidR="00C044FA">
        <w:rPr>
          <w:rFonts w:ascii="CG Times" w:eastAsia="Times New Roman" w:hAnsi="CG Times" w:cs="Times New Roman"/>
          <w:spacing w:val="-2"/>
        </w:rPr>
        <w:t xml:space="preserve"> </w:t>
      </w:r>
      <w:r w:rsidR="00C84CB5">
        <w:rPr>
          <w:rFonts w:ascii="CG Times" w:eastAsia="Times New Roman" w:hAnsi="CG Times" w:cs="Times New Roman"/>
          <w:spacing w:val="-2"/>
        </w:rPr>
        <w:t>and Robert Love</w:t>
      </w:r>
    </w:p>
    <w:p w:rsidR="006712D1" w:rsidRPr="00664FDB"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rPr>
          <w:rFonts w:ascii="CG Times" w:eastAsia="Times New Roman" w:hAnsi="CG Times" w:cs="Times New Roman"/>
          <w:spacing w:val="-2"/>
        </w:rPr>
      </w:pPr>
    </w:p>
    <w:p w:rsidR="006712D1" w:rsidRDefault="006712D1" w:rsidP="007349C1">
      <w:pPr>
        <w:widowControl w:val="0"/>
        <w:tabs>
          <w:tab w:val="left" w:pos="-1440"/>
          <w:tab w:val="left" w:pos="-720"/>
          <w:tab w:val="left" w:pos="0"/>
          <w:tab w:val="left" w:pos="720"/>
          <w:tab w:val="left" w:pos="1440"/>
          <w:tab w:val="left" w:pos="2160"/>
          <w:tab w:val="left" w:pos="2880"/>
          <w:tab w:val="left" w:pos="3600"/>
          <w:tab w:val="left" w:pos="4305"/>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Board of Education Members Absent:</w:t>
      </w:r>
      <w:r w:rsidRPr="00D50277">
        <w:rPr>
          <w:rFonts w:ascii="CG Times" w:eastAsia="Times New Roman" w:hAnsi="CG Times" w:cs="Times New Roman"/>
          <w:spacing w:val="-2"/>
        </w:rPr>
        <w:tab/>
      </w:r>
      <w:r w:rsidR="00281AE4">
        <w:rPr>
          <w:rFonts w:ascii="CG Times" w:eastAsia="Times New Roman" w:hAnsi="CG Times" w:cs="Times New Roman"/>
          <w:spacing w:val="-2"/>
        </w:rPr>
        <w:tab/>
      </w:r>
      <w:r w:rsidR="00C93336">
        <w:rPr>
          <w:rFonts w:ascii="CG Times" w:eastAsia="Times New Roman" w:hAnsi="CG Times" w:cs="Times New Roman"/>
          <w:spacing w:val="-2"/>
        </w:rPr>
        <w:t>None</w:t>
      </w:r>
    </w:p>
    <w:p w:rsidR="001A2D5B" w:rsidRPr="00664FDB" w:rsidRDefault="001A2D5B" w:rsidP="001A2D5B">
      <w:pPr>
        <w:widowControl w:val="0"/>
        <w:tabs>
          <w:tab w:val="left" w:pos="-1440"/>
          <w:tab w:val="left" w:pos="-720"/>
          <w:tab w:val="left" w:pos="0"/>
          <w:tab w:val="left" w:pos="720"/>
          <w:tab w:val="left" w:pos="1440"/>
          <w:tab w:val="left" w:pos="2160"/>
          <w:tab w:val="left" w:pos="2880"/>
          <w:tab w:val="left" w:pos="3600"/>
          <w:tab w:val="left" w:pos="4305"/>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517CF5" w:rsidRPr="00D50277" w:rsidRDefault="006712D1" w:rsidP="00517CF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School Administrative Staff Present:</w:t>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00517CF5" w:rsidRPr="00D50277">
        <w:rPr>
          <w:rFonts w:ascii="CG Times" w:eastAsia="Times New Roman" w:hAnsi="CG Times" w:cs="Times New Roman"/>
          <w:spacing w:val="-2"/>
        </w:rPr>
        <w:t xml:space="preserve">Superintendent </w:t>
      </w:r>
      <w:r w:rsidR="00AF305F">
        <w:rPr>
          <w:rFonts w:ascii="CG Times" w:eastAsia="Times New Roman" w:hAnsi="CG Times" w:cs="Times New Roman"/>
          <w:spacing w:val="-2"/>
        </w:rPr>
        <w:t>Fletcher Spears, III</w:t>
      </w:r>
      <w:r w:rsidR="00517CF5" w:rsidRPr="00D50277">
        <w:rPr>
          <w:rFonts w:ascii="CG Times" w:eastAsia="Times New Roman" w:hAnsi="CG Times" w:cs="Times New Roman"/>
          <w:spacing w:val="-2"/>
        </w:rPr>
        <w:t>,</w:t>
      </w:r>
      <w:r w:rsidR="00517CF5">
        <w:rPr>
          <w:rFonts w:ascii="CG Times" w:eastAsia="Times New Roman" w:hAnsi="CG Times" w:cs="Times New Roman"/>
          <w:spacing w:val="-2"/>
        </w:rPr>
        <w:t xml:space="preserve"> </w:t>
      </w:r>
      <w:r w:rsidR="007E19F5">
        <w:rPr>
          <w:rFonts w:ascii="CG Times" w:eastAsia="Times New Roman" w:hAnsi="CG Times" w:cs="Times New Roman"/>
          <w:spacing w:val="-2"/>
        </w:rPr>
        <w:t xml:space="preserve">Deputy Superintendent Lisa Taylor, </w:t>
      </w:r>
      <w:r w:rsidR="009C2FF4">
        <w:rPr>
          <w:rFonts w:ascii="CG Times" w:eastAsia="Times New Roman" w:hAnsi="CG Times" w:cs="Times New Roman"/>
          <w:spacing w:val="-2"/>
        </w:rPr>
        <w:t xml:space="preserve">Assistant Superintendent of </w:t>
      </w:r>
      <w:r w:rsidR="009F6CE9">
        <w:rPr>
          <w:rFonts w:ascii="CG Times" w:eastAsia="Times New Roman" w:hAnsi="CG Times" w:cs="Times New Roman"/>
          <w:spacing w:val="-2"/>
        </w:rPr>
        <w:t>Business and Operations</w:t>
      </w:r>
      <w:r w:rsidR="005A7598">
        <w:rPr>
          <w:rFonts w:ascii="CG Times" w:eastAsia="Times New Roman" w:hAnsi="CG Times" w:cs="Times New Roman"/>
          <w:spacing w:val="-2"/>
        </w:rPr>
        <w:t xml:space="preserve"> </w:t>
      </w:r>
      <w:r w:rsidR="009F6CE9">
        <w:rPr>
          <w:rFonts w:ascii="CG Times" w:eastAsia="Times New Roman" w:hAnsi="CG Times" w:cs="Times New Roman"/>
          <w:spacing w:val="-2"/>
        </w:rPr>
        <w:t>Carrie Sekelsky</w:t>
      </w:r>
      <w:r w:rsidR="007E19F5">
        <w:rPr>
          <w:rFonts w:ascii="CG Times" w:eastAsia="Times New Roman" w:hAnsi="CG Times" w:cs="Times New Roman"/>
          <w:spacing w:val="-2"/>
        </w:rPr>
        <w:t xml:space="preserve">, </w:t>
      </w:r>
      <w:r w:rsidR="006A5E9C">
        <w:rPr>
          <w:rFonts w:ascii="CG Times" w:eastAsia="Times New Roman" w:hAnsi="CG Times" w:cs="Times New Roman"/>
          <w:spacing w:val="-2"/>
        </w:rPr>
        <w:t xml:space="preserve">Principals </w:t>
      </w:r>
      <w:r w:rsidR="00E87FB0">
        <w:rPr>
          <w:rFonts w:ascii="CG Times" w:eastAsia="Times New Roman" w:hAnsi="CG Times" w:cs="Times New Roman"/>
          <w:spacing w:val="-2"/>
        </w:rPr>
        <w:t xml:space="preserve">Kevin Ayre, </w:t>
      </w:r>
      <w:r w:rsidR="006A5E9C">
        <w:rPr>
          <w:rFonts w:ascii="CG Times" w:eastAsia="Times New Roman" w:hAnsi="CG Times" w:cs="Times New Roman"/>
          <w:spacing w:val="-2"/>
        </w:rPr>
        <w:t>John Lanyi, Katrina Mitchell,</w:t>
      </w:r>
      <w:r w:rsidR="00C93336">
        <w:rPr>
          <w:rFonts w:ascii="CG Times" w:eastAsia="Times New Roman" w:hAnsi="CG Times" w:cs="Times New Roman"/>
          <w:spacing w:val="-2"/>
        </w:rPr>
        <w:t xml:space="preserve"> James McCallum</w:t>
      </w:r>
      <w:r w:rsidR="006A5E9C">
        <w:rPr>
          <w:rFonts w:ascii="CG Times" w:eastAsia="Times New Roman" w:hAnsi="CG Times" w:cs="Times New Roman"/>
          <w:spacing w:val="-2"/>
        </w:rPr>
        <w:t xml:space="preserve"> </w:t>
      </w:r>
      <w:r w:rsidR="00951F3B">
        <w:rPr>
          <w:rFonts w:ascii="CG Times" w:eastAsia="Times New Roman" w:hAnsi="CG Times" w:cs="Times New Roman"/>
          <w:spacing w:val="-2"/>
        </w:rPr>
        <w:t xml:space="preserve">and </w:t>
      </w:r>
      <w:r w:rsidR="006A5E9C">
        <w:rPr>
          <w:rFonts w:ascii="CG Times" w:eastAsia="Times New Roman" w:hAnsi="CG Times" w:cs="Times New Roman"/>
          <w:spacing w:val="-2"/>
        </w:rPr>
        <w:t xml:space="preserve">Michelle Pyrett, </w:t>
      </w:r>
      <w:r w:rsidR="00C044FA">
        <w:rPr>
          <w:rFonts w:ascii="CG Times" w:eastAsia="Times New Roman" w:hAnsi="CG Times" w:cs="Times New Roman"/>
          <w:spacing w:val="-2"/>
        </w:rPr>
        <w:t>D</w:t>
      </w:r>
    </w:p>
    <w:p w:rsidR="006712D1" w:rsidRPr="00664FDB"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9E31DC" w:rsidRDefault="006712D1" w:rsidP="00CA313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Others Present:</w:t>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000F013F">
        <w:rPr>
          <w:rFonts w:ascii="CG Times" w:eastAsia="Times New Roman" w:hAnsi="CG Times" w:cs="Times New Roman"/>
          <w:spacing w:val="-2"/>
        </w:rPr>
        <w:t>Meghan Grigar, Jordan Grigar, Judy Campbell, and Derek Stanbaugh</w:t>
      </w:r>
    </w:p>
    <w:p w:rsidR="00EA200B" w:rsidRDefault="00EA200B" w:rsidP="00CA313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173E01" w:rsidRDefault="000F013F" w:rsidP="002C2BDC">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r>
        <w:rPr>
          <w:rFonts w:ascii="CG Times" w:eastAsia="Times New Roman" w:hAnsi="CG Times" w:cs="Times New Roman"/>
          <w:b/>
          <w:spacing w:val="-2"/>
        </w:rPr>
        <w:t>PRESENTATION</w:t>
      </w:r>
    </w:p>
    <w:p w:rsidR="00EA200B" w:rsidRDefault="00EA200B" w:rsidP="002C2BDC">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EA200B" w:rsidRDefault="000F013F" w:rsidP="00EA200B">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jc w:val="both"/>
        <w:rPr>
          <w:rFonts w:ascii="CG Times" w:eastAsia="Times New Roman" w:hAnsi="CG Times" w:cs="Times New Roman"/>
          <w:spacing w:val="-2"/>
        </w:rPr>
      </w:pPr>
      <w:r>
        <w:rPr>
          <w:rFonts w:ascii="CG Times" w:eastAsia="Times New Roman" w:hAnsi="CG Times" w:cs="Times New Roman"/>
          <w:spacing w:val="-2"/>
        </w:rPr>
        <w:t xml:space="preserve">Rod Green from MASB presented </w:t>
      </w:r>
      <w:r w:rsidR="00D65C21">
        <w:rPr>
          <w:rFonts w:ascii="CG Times" w:eastAsia="Times New Roman" w:hAnsi="CG Times" w:cs="Times New Roman"/>
          <w:spacing w:val="-2"/>
        </w:rPr>
        <w:t xml:space="preserve">on </w:t>
      </w:r>
      <w:r>
        <w:rPr>
          <w:rFonts w:ascii="CG Times" w:eastAsia="Times New Roman" w:hAnsi="CG Times" w:cs="Times New Roman"/>
          <w:spacing w:val="-2"/>
        </w:rPr>
        <w:t xml:space="preserve">the </w:t>
      </w:r>
      <w:r w:rsidR="00D65C21">
        <w:rPr>
          <w:rFonts w:ascii="CG Times" w:eastAsia="Times New Roman" w:hAnsi="CG Times" w:cs="Times New Roman"/>
          <w:spacing w:val="-2"/>
        </w:rPr>
        <w:t xml:space="preserve">district’s </w:t>
      </w:r>
      <w:r>
        <w:rPr>
          <w:rFonts w:ascii="CG Times" w:eastAsia="Times New Roman" w:hAnsi="CG Times" w:cs="Times New Roman"/>
          <w:spacing w:val="-2"/>
        </w:rPr>
        <w:t>strategic plan.</w:t>
      </w:r>
    </w:p>
    <w:p w:rsidR="006A5E9C" w:rsidRPr="006A5E9C" w:rsidRDefault="006A5E9C" w:rsidP="002C2BDC">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173E01" w:rsidRDefault="00173E01" w:rsidP="002C2BDC">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r>
        <w:rPr>
          <w:rFonts w:ascii="CG Times" w:eastAsia="Times New Roman" w:hAnsi="CG Times" w:cs="Times New Roman"/>
          <w:b/>
          <w:spacing w:val="-2"/>
        </w:rPr>
        <w:t>AUDIENCE PARTICIPATION</w:t>
      </w:r>
    </w:p>
    <w:p w:rsidR="004D54CD" w:rsidRDefault="004D54CD" w:rsidP="002C2BDC">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D45D6D" w:rsidRPr="00D45D6D" w:rsidRDefault="000F013F" w:rsidP="002C2BDC">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None</w:t>
      </w:r>
    </w:p>
    <w:p w:rsidR="00D45D6D" w:rsidRDefault="00D45D6D" w:rsidP="002C2BDC">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8A6E4F" w:rsidRDefault="008A6E4F"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r>
        <w:rPr>
          <w:rFonts w:ascii="CG Times" w:eastAsia="Times New Roman" w:hAnsi="CG Times" w:cs="Times New Roman"/>
          <w:b/>
          <w:spacing w:val="-2"/>
        </w:rPr>
        <w:t>ACTION ITEMS</w:t>
      </w:r>
    </w:p>
    <w:p w:rsidR="008A6E4F" w:rsidRDefault="008A6E4F"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8A6E4F" w:rsidRDefault="008A6E4F"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u w:val="single"/>
        </w:rPr>
      </w:pPr>
      <w:r>
        <w:rPr>
          <w:rFonts w:ascii="CG Times" w:eastAsia="Times New Roman" w:hAnsi="CG Times" w:cs="Times New Roman"/>
          <w:b/>
          <w:spacing w:val="-2"/>
          <w:u w:val="single"/>
        </w:rPr>
        <w:t>26</w:t>
      </w:r>
      <w:r w:rsidR="000F013F">
        <w:rPr>
          <w:rFonts w:ascii="CG Times" w:eastAsia="Times New Roman" w:hAnsi="CG Times" w:cs="Times New Roman"/>
          <w:b/>
          <w:spacing w:val="-2"/>
          <w:u w:val="single"/>
        </w:rPr>
        <w:t>78</w:t>
      </w:r>
      <w:r>
        <w:rPr>
          <w:rFonts w:ascii="CG Times" w:eastAsia="Times New Roman" w:hAnsi="CG Times" w:cs="Times New Roman"/>
          <w:b/>
          <w:spacing w:val="-2"/>
          <w:u w:val="single"/>
        </w:rPr>
        <w:t xml:space="preserve">:  </w:t>
      </w:r>
      <w:r w:rsidR="000F013F">
        <w:rPr>
          <w:rFonts w:ascii="CG Times" w:eastAsia="Times New Roman" w:hAnsi="CG Times" w:cs="Times New Roman"/>
          <w:b/>
          <w:spacing w:val="-2"/>
          <w:u w:val="single"/>
        </w:rPr>
        <w:t>APPROVE STRATEGIC PLAN</w:t>
      </w:r>
      <w:r>
        <w:rPr>
          <w:rFonts w:ascii="CG Times" w:eastAsia="Times New Roman" w:hAnsi="CG Times" w:cs="Times New Roman"/>
          <w:b/>
          <w:spacing w:val="-2"/>
          <w:u w:val="single"/>
        </w:rPr>
        <w:t>:</w:t>
      </w:r>
    </w:p>
    <w:p w:rsidR="000F013F" w:rsidRPr="000F013F" w:rsidRDefault="000F013F" w:rsidP="000F013F">
      <w:pPr>
        <w:widowControl w:val="0"/>
        <w:tabs>
          <w:tab w:val="left" w:pos="720"/>
        </w:tabs>
        <w:suppressAutoHyphens/>
        <w:autoSpaceDE w:val="0"/>
        <w:autoSpaceDN w:val="0"/>
        <w:adjustRightInd w:val="0"/>
        <w:spacing w:after="0" w:line="240" w:lineRule="atLeast"/>
        <w:rPr>
          <w:rFonts w:ascii="CG Times" w:eastAsia="Times New Roman" w:hAnsi="CG Times" w:cs="Times New Roman"/>
          <w:b/>
          <w:bCs/>
          <w:spacing w:val="-2"/>
          <w:u w:val="single"/>
        </w:rPr>
      </w:pPr>
      <w:r w:rsidRPr="000F013F">
        <w:rPr>
          <w:rFonts w:ascii="CG Times" w:eastAsia="Times New Roman" w:hAnsi="CG Times" w:cs="Times New Roman"/>
          <w:bCs/>
          <w:spacing w:val="-2"/>
        </w:rPr>
        <w:t>BE IT RESOLVED, that the Clio Area Schools Board of Education approve the Strategic Plan for Clio Area Schools as presented.</w:t>
      </w:r>
    </w:p>
    <w:p w:rsidR="008A6E4F" w:rsidRDefault="008A6E4F"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 xml:space="preserve">Motion by </w:t>
      </w:r>
      <w:r w:rsidR="00C05760">
        <w:rPr>
          <w:rFonts w:ascii="CG Times" w:eastAsia="Times New Roman" w:hAnsi="CG Times" w:cs="Times New Roman"/>
          <w:spacing w:val="-2"/>
        </w:rPr>
        <w:t>Heine</w:t>
      </w:r>
      <w:r>
        <w:rPr>
          <w:rFonts w:ascii="CG Times" w:eastAsia="Times New Roman" w:hAnsi="CG Times" w:cs="Times New Roman"/>
          <w:spacing w:val="-2"/>
        </w:rPr>
        <w:t xml:space="preserve">, supported by </w:t>
      </w:r>
      <w:r w:rsidR="000F013F">
        <w:rPr>
          <w:rFonts w:ascii="CG Times" w:eastAsia="Times New Roman" w:hAnsi="CG Times" w:cs="Times New Roman"/>
          <w:spacing w:val="-2"/>
        </w:rPr>
        <w:t>Heath</w:t>
      </w:r>
      <w:r>
        <w:rPr>
          <w:rFonts w:ascii="CG Times" w:eastAsia="Times New Roman" w:hAnsi="CG Times" w:cs="Times New Roman"/>
          <w:spacing w:val="-2"/>
        </w:rPr>
        <w:t>, that the resolution be adopted:</w:t>
      </w:r>
    </w:p>
    <w:p w:rsidR="008A6E4F" w:rsidRDefault="00C05760"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Vote:  Yea – 7</w:t>
      </w:r>
      <w:r w:rsidR="008A6E4F">
        <w:rPr>
          <w:rFonts w:ascii="CG Times" w:eastAsia="Times New Roman" w:hAnsi="CG Times" w:cs="Times New Roman"/>
          <w:spacing w:val="-2"/>
        </w:rPr>
        <w:t xml:space="preserve"> – Nay – 0.  Motion carried.</w:t>
      </w:r>
    </w:p>
    <w:p w:rsidR="00AC3D47" w:rsidRDefault="00AC3D47"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8A6E4F" w:rsidRDefault="008A6E4F"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u w:val="single"/>
        </w:rPr>
      </w:pPr>
      <w:r>
        <w:rPr>
          <w:rFonts w:ascii="CG Times" w:eastAsia="Times New Roman" w:hAnsi="CG Times" w:cs="Times New Roman"/>
          <w:b/>
          <w:spacing w:val="-2"/>
          <w:u w:val="single"/>
        </w:rPr>
        <w:t>26</w:t>
      </w:r>
      <w:r w:rsidR="000F013F">
        <w:rPr>
          <w:rFonts w:ascii="CG Times" w:eastAsia="Times New Roman" w:hAnsi="CG Times" w:cs="Times New Roman"/>
          <w:b/>
          <w:spacing w:val="-2"/>
          <w:u w:val="single"/>
        </w:rPr>
        <w:t>79</w:t>
      </w:r>
      <w:r>
        <w:rPr>
          <w:rFonts w:ascii="CG Times" w:eastAsia="Times New Roman" w:hAnsi="CG Times" w:cs="Times New Roman"/>
          <w:b/>
          <w:spacing w:val="-2"/>
          <w:u w:val="single"/>
        </w:rPr>
        <w:t xml:space="preserve">:  </w:t>
      </w:r>
      <w:r w:rsidR="00F22621">
        <w:rPr>
          <w:rFonts w:ascii="CG Times" w:eastAsia="Times New Roman" w:hAnsi="CG Times" w:cs="Times New Roman"/>
          <w:b/>
          <w:spacing w:val="-2"/>
          <w:u w:val="single"/>
        </w:rPr>
        <w:t xml:space="preserve">APPROVE </w:t>
      </w:r>
      <w:r w:rsidR="000F013F">
        <w:rPr>
          <w:rFonts w:ascii="CG Times" w:eastAsia="Times New Roman" w:hAnsi="CG Times" w:cs="Times New Roman"/>
          <w:b/>
          <w:spacing w:val="-2"/>
          <w:u w:val="single"/>
        </w:rPr>
        <w:t>SALE OF SECOND SERIES OF BONDS</w:t>
      </w:r>
      <w:r>
        <w:rPr>
          <w:rFonts w:ascii="CG Times" w:eastAsia="Times New Roman" w:hAnsi="CG Times" w:cs="Times New Roman"/>
          <w:b/>
          <w:spacing w:val="-2"/>
          <w:u w:val="single"/>
        </w:rPr>
        <w:t>:</w:t>
      </w:r>
    </w:p>
    <w:p w:rsidR="00566104" w:rsidRDefault="00566104"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 xml:space="preserve">BE IT RESOLVED, that the </w:t>
      </w:r>
      <w:r w:rsidR="00133C33">
        <w:rPr>
          <w:rFonts w:ascii="CG Times" w:eastAsia="Times New Roman" w:hAnsi="CG Times" w:cs="Times New Roman"/>
          <w:bCs/>
          <w:spacing w:val="-2"/>
        </w:rPr>
        <w:t>second and final series of bonds of the Issuer aggregating the principal sum of not to exceed Nineteen Million Six Hundred Forty-Five Thousand Dollars ($19,645,000) be issued for the purpose of paying a part of the cost of the Project.  The bonds shall be designated 2022 School Building and Site Bonds, Series II (General Obligation – Unlimited Tax) (the “Bonds”); shall be dated the date of delivery; shall be numbered consecutively in the direct order of maturity from 1 upwards; shall be fully registered Bonds as to principal and interest; shall be issued in denominations of $5,000 or integral multiples thereof; shall bear interest at a rate or rates to be hereafter determined not exceeding five percent (5%) per annum, payable on November 1, 2022, or such other date as may be established at the time of sale, and semiannually thereafter on the first day of May and November in each year; and shall mature on May 1 in each year as follows:</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u w:val="single"/>
        </w:rPr>
        <w:t>Year</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u w:val="single"/>
        </w:rPr>
        <w:t>Amount</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u w:val="single"/>
        </w:rPr>
        <w:t>Year</w:t>
      </w:r>
      <w:r>
        <w:rPr>
          <w:rFonts w:ascii="CG Times" w:eastAsia="Times New Roman" w:hAnsi="CG Times" w:cs="Times New Roman"/>
          <w:bCs/>
          <w:spacing w:val="-2"/>
        </w:rPr>
        <w:tab/>
      </w:r>
      <w:r>
        <w:rPr>
          <w:rFonts w:ascii="CG Times" w:eastAsia="Times New Roman" w:hAnsi="CG Times" w:cs="Times New Roman"/>
          <w:bCs/>
          <w:spacing w:val="-2"/>
        </w:rPr>
        <w:tab/>
      </w:r>
      <w:r w:rsidRPr="00133C33">
        <w:rPr>
          <w:rFonts w:ascii="CG Times" w:eastAsia="Times New Roman" w:hAnsi="CG Times" w:cs="Times New Roman"/>
          <w:bCs/>
          <w:spacing w:val="-2"/>
          <w:u w:val="single"/>
        </w:rPr>
        <w:t>Amount</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t>2024</w:t>
      </w:r>
      <w:r>
        <w:rPr>
          <w:rFonts w:ascii="CG Times" w:eastAsia="Times New Roman" w:hAnsi="CG Times" w:cs="Times New Roman"/>
          <w:bCs/>
          <w:spacing w:val="-2"/>
        </w:rPr>
        <w:tab/>
        <w:t xml:space="preserve">           $185,000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2036</w:t>
      </w:r>
      <w:r>
        <w:rPr>
          <w:rFonts w:ascii="CG Times" w:eastAsia="Times New Roman" w:hAnsi="CG Times" w:cs="Times New Roman"/>
          <w:bCs/>
          <w:spacing w:val="-2"/>
        </w:rPr>
        <w:tab/>
        <w:t xml:space="preserve">            $835,000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t>2025</w:t>
      </w:r>
      <w:r>
        <w:rPr>
          <w:rFonts w:ascii="CG Times" w:eastAsia="Times New Roman" w:hAnsi="CG Times" w:cs="Times New Roman"/>
          <w:bCs/>
          <w:spacing w:val="-2"/>
        </w:rPr>
        <w:tab/>
      </w:r>
      <w:r>
        <w:rPr>
          <w:rFonts w:ascii="CG Times" w:eastAsia="Times New Roman" w:hAnsi="CG Times" w:cs="Times New Roman"/>
          <w:bCs/>
          <w:spacing w:val="-2"/>
        </w:rPr>
        <w:tab/>
        <w:t>640,000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2037</w:t>
      </w:r>
      <w:r>
        <w:rPr>
          <w:rFonts w:ascii="CG Times" w:eastAsia="Times New Roman" w:hAnsi="CG Times" w:cs="Times New Roman"/>
          <w:bCs/>
          <w:spacing w:val="-2"/>
        </w:rPr>
        <w:tab/>
      </w:r>
      <w:r>
        <w:rPr>
          <w:rFonts w:ascii="CG Times" w:eastAsia="Times New Roman" w:hAnsi="CG Times" w:cs="Times New Roman"/>
          <w:bCs/>
          <w:spacing w:val="-2"/>
        </w:rPr>
        <w:tab/>
        <w:t>835,000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t>2026</w:t>
      </w:r>
      <w:r>
        <w:rPr>
          <w:rFonts w:ascii="CG Times" w:eastAsia="Times New Roman" w:hAnsi="CG Times" w:cs="Times New Roman"/>
          <w:bCs/>
          <w:spacing w:val="-2"/>
        </w:rPr>
        <w:tab/>
      </w:r>
      <w:r>
        <w:rPr>
          <w:rFonts w:ascii="CG Times" w:eastAsia="Times New Roman" w:hAnsi="CG Times" w:cs="Times New Roman"/>
          <w:bCs/>
          <w:spacing w:val="-2"/>
        </w:rPr>
        <w:tab/>
        <w:t>680,000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2038</w:t>
      </w:r>
      <w:r>
        <w:rPr>
          <w:rFonts w:ascii="CG Times" w:eastAsia="Times New Roman" w:hAnsi="CG Times" w:cs="Times New Roman"/>
          <w:bCs/>
          <w:spacing w:val="-2"/>
        </w:rPr>
        <w:tab/>
      </w:r>
      <w:r>
        <w:rPr>
          <w:rFonts w:ascii="CG Times" w:eastAsia="Times New Roman" w:hAnsi="CG Times" w:cs="Times New Roman"/>
          <w:bCs/>
          <w:spacing w:val="-2"/>
        </w:rPr>
        <w:tab/>
        <w:t>835,000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t>2027</w:t>
      </w:r>
      <w:r>
        <w:rPr>
          <w:rFonts w:ascii="CG Times" w:eastAsia="Times New Roman" w:hAnsi="CG Times" w:cs="Times New Roman"/>
          <w:bCs/>
          <w:spacing w:val="-2"/>
        </w:rPr>
        <w:tab/>
      </w:r>
      <w:r>
        <w:rPr>
          <w:rFonts w:ascii="CG Times" w:eastAsia="Times New Roman" w:hAnsi="CG Times" w:cs="Times New Roman"/>
          <w:bCs/>
          <w:spacing w:val="-2"/>
        </w:rPr>
        <w:tab/>
        <w:t>720,000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2039</w:t>
      </w:r>
      <w:r>
        <w:rPr>
          <w:rFonts w:ascii="CG Times" w:eastAsia="Times New Roman" w:hAnsi="CG Times" w:cs="Times New Roman"/>
          <w:bCs/>
          <w:spacing w:val="-2"/>
        </w:rPr>
        <w:tab/>
      </w:r>
      <w:r>
        <w:rPr>
          <w:rFonts w:ascii="CG Times" w:eastAsia="Times New Roman" w:hAnsi="CG Times" w:cs="Times New Roman"/>
          <w:bCs/>
          <w:spacing w:val="-2"/>
        </w:rPr>
        <w:tab/>
        <w:t>865,000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t>2028</w:t>
      </w:r>
      <w:r>
        <w:rPr>
          <w:rFonts w:ascii="CG Times" w:eastAsia="Times New Roman" w:hAnsi="CG Times" w:cs="Times New Roman"/>
          <w:bCs/>
          <w:spacing w:val="-2"/>
        </w:rPr>
        <w:tab/>
      </w:r>
      <w:r>
        <w:rPr>
          <w:rFonts w:ascii="CG Times" w:eastAsia="Times New Roman" w:hAnsi="CG Times" w:cs="Times New Roman"/>
          <w:bCs/>
          <w:spacing w:val="-2"/>
        </w:rPr>
        <w:tab/>
        <w:t>760,000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2040</w:t>
      </w:r>
      <w:r>
        <w:rPr>
          <w:rFonts w:ascii="CG Times" w:eastAsia="Times New Roman" w:hAnsi="CG Times" w:cs="Times New Roman"/>
          <w:bCs/>
          <w:spacing w:val="-2"/>
        </w:rPr>
        <w:tab/>
      </w:r>
      <w:r>
        <w:rPr>
          <w:rFonts w:ascii="CG Times" w:eastAsia="Times New Roman" w:hAnsi="CG Times" w:cs="Times New Roman"/>
          <w:bCs/>
          <w:spacing w:val="-2"/>
        </w:rPr>
        <w:tab/>
        <w:t>905,000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t>2029</w:t>
      </w:r>
      <w:r>
        <w:rPr>
          <w:rFonts w:ascii="CG Times" w:eastAsia="Times New Roman" w:hAnsi="CG Times" w:cs="Times New Roman"/>
          <w:bCs/>
          <w:spacing w:val="-2"/>
        </w:rPr>
        <w:tab/>
      </w:r>
      <w:r>
        <w:rPr>
          <w:rFonts w:ascii="CG Times" w:eastAsia="Times New Roman" w:hAnsi="CG Times" w:cs="Times New Roman"/>
          <w:bCs/>
          <w:spacing w:val="-2"/>
        </w:rPr>
        <w:tab/>
        <w:t>785,000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2041</w:t>
      </w:r>
      <w:r>
        <w:rPr>
          <w:rFonts w:ascii="CG Times" w:eastAsia="Times New Roman" w:hAnsi="CG Times" w:cs="Times New Roman"/>
          <w:bCs/>
          <w:spacing w:val="-2"/>
        </w:rPr>
        <w:tab/>
      </w:r>
      <w:r>
        <w:rPr>
          <w:rFonts w:ascii="CG Times" w:eastAsia="Times New Roman" w:hAnsi="CG Times" w:cs="Times New Roman"/>
          <w:bCs/>
          <w:spacing w:val="-2"/>
        </w:rPr>
        <w:tab/>
        <w:t>935,000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lastRenderedPageBreak/>
        <w:tab/>
      </w:r>
      <w:r>
        <w:rPr>
          <w:rFonts w:ascii="CG Times" w:eastAsia="Times New Roman" w:hAnsi="CG Times" w:cs="Times New Roman"/>
          <w:bCs/>
          <w:spacing w:val="-2"/>
        </w:rPr>
        <w:tab/>
        <w:t>2030</w:t>
      </w:r>
      <w:r>
        <w:rPr>
          <w:rFonts w:ascii="CG Times" w:eastAsia="Times New Roman" w:hAnsi="CG Times" w:cs="Times New Roman"/>
          <w:bCs/>
          <w:spacing w:val="-2"/>
        </w:rPr>
        <w:tab/>
      </w:r>
      <w:r>
        <w:rPr>
          <w:rFonts w:ascii="CG Times" w:eastAsia="Times New Roman" w:hAnsi="CG Times" w:cs="Times New Roman"/>
          <w:bCs/>
          <w:spacing w:val="-2"/>
        </w:rPr>
        <w:tab/>
        <w:t>800,000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2042</w:t>
      </w:r>
      <w:r>
        <w:rPr>
          <w:rFonts w:ascii="CG Times" w:eastAsia="Times New Roman" w:hAnsi="CG Times" w:cs="Times New Roman"/>
          <w:bCs/>
          <w:spacing w:val="-2"/>
        </w:rPr>
        <w:tab/>
      </w:r>
      <w:r>
        <w:rPr>
          <w:rFonts w:ascii="CG Times" w:eastAsia="Times New Roman" w:hAnsi="CG Times" w:cs="Times New Roman"/>
          <w:bCs/>
          <w:spacing w:val="-2"/>
        </w:rPr>
        <w:tab/>
        <w:t>940,000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t>2031</w:t>
      </w:r>
      <w:r>
        <w:rPr>
          <w:rFonts w:ascii="CG Times" w:eastAsia="Times New Roman" w:hAnsi="CG Times" w:cs="Times New Roman"/>
          <w:bCs/>
          <w:spacing w:val="-2"/>
        </w:rPr>
        <w:tab/>
      </w:r>
      <w:r>
        <w:rPr>
          <w:rFonts w:ascii="CG Times" w:eastAsia="Times New Roman" w:hAnsi="CG Times" w:cs="Times New Roman"/>
          <w:bCs/>
          <w:spacing w:val="-2"/>
        </w:rPr>
        <w:tab/>
        <w:t>825,000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2043</w:t>
      </w:r>
      <w:r>
        <w:rPr>
          <w:rFonts w:ascii="CG Times" w:eastAsia="Times New Roman" w:hAnsi="CG Times" w:cs="Times New Roman"/>
          <w:bCs/>
          <w:spacing w:val="-2"/>
        </w:rPr>
        <w:tab/>
      </w:r>
      <w:r>
        <w:rPr>
          <w:rFonts w:ascii="CG Times" w:eastAsia="Times New Roman" w:hAnsi="CG Times" w:cs="Times New Roman"/>
          <w:bCs/>
          <w:spacing w:val="-2"/>
        </w:rPr>
        <w:tab/>
        <w:t>950,000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t>2032</w:t>
      </w:r>
      <w:r>
        <w:rPr>
          <w:rFonts w:ascii="CG Times" w:eastAsia="Times New Roman" w:hAnsi="CG Times" w:cs="Times New Roman"/>
          <w:bCs/>
          <w:spacing w:val="-2"/>
        </w:rPr>
        <w:tab/>
      </w:r>
      <w:r>
        <w:rPr>
          <w:rFonts w:ascii="CG Times" w:eastAsia="Times New Roman" w:hAnsi="CG Times" w:cs="Times New Roman"/>
          <w:bCs/>
          <w:spacing w:val="-2"/>
        </w:rPr>
        <w:tab/>
        <w:t>825,000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2044</w:t>
      </w:r>
      <w:r>
        <w:rPr>
          <w:rFonts w:ascii="CG Times" w:eastAsia="Times New Roman" w:hAnsi="CG Times" w:cs="Times New Roman"/>
          <w:bCs/>
          <w:spacing w:val="-2"/>
        </w:rPr>
        <w:tab/>
      </w:r>
      <w:r>
        <w:rPr>
          <w:rFonts w:ascii="CG Times" w:eastAsia="Times New Roman" w:hAnsi="CG Times" w:cs="Times New Roman"/>
          <w:bCs/>
          <w:spacing w:val="-2"/>
        </w:rPr>
        <w:tab/>
        <w:t>950,000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t>2033</w:t>
      </w:r>
      <w:r>
        <w:rPr>
          <w:rFonts w:ascii="CG Times" w:eastAsia="Times New Roman" w:hAnsi="CG Times" w:cs="Times New Roman"/>
          <w:bCs/>
          <w:spacing w:val="-2"/>
        </w:rPr>
        <w:tab/>
      </w:r>
      <w:r>
        <w:rPr>
          <w:rFonts w:ascii="CG Times" w:eastAsia="Times New Roman" w:hAnsi="CG Times" w:cs="Times New Roman"/>
          <w:bCs/>
          <w:spacing w:val="-2"/>
        </w:rPr>
        <w:tab/>
        <w:t>825,000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2045</w:t>
      </w:r>
      <w:r>
        <w:rPr>
          <w:rFonts w:ascii="CG Times" w:eastAsia="Times New Roman" w:hAnsi="CG Times" w:cs="Times New Roman"/>
          <w:bCs/>
          <w:spacing w:val="-2"/>
        </w:rPr>
        <w:tab/>
      </w:r>
      <w:r>
        <w:rPr>
          <w:rFonts w:ascii="CG Times" w:eastAsia="Times New Roman" w:hAnsi="CG Times" w:cs="Times New Roman"/>
          <w:bCs/>
          <w:spacing w:val="-2"/>
        </w:rPr>
        <w:tab/>
        <w:t>960,000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t>2034</w:t>
      </w:r>
      <w:r>
        <w:rPr>
          <w:rFonts w:ascii="CG Times" w:eastAsia="Times New Roman" w:hAnsi="CG Times" w:cs="Times New Roman"/>
          <w:bCs/>
          <w:spacing w:val="-2"/>
        </w:rPr>
        <w:tab/>
      </w:r>
      <w:r>
        <w:rPr>
          <w:rFonts w:ascii="CG Times" w:eastAsia="Times New Roman" w:hAnsi="CG Times" w:cs="Times New Roman"/>
          <w:bCs/>
          <w:spacing w:val="-2"/>
        </w:rPr>
        <w:tab/>
        <w:t>835,000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2046</w:t>
      </w:r>
      <w:r>
        <w:rPr>
          <w:rFonts w:ascii="CG Times" w:eastAsia="Times New Roman" w:hAnsi="CG Times" w:cs="Times New Roman"/>
          <w:bCs/>
          <w:spacing w:val="-2"/>
        </w:rPr>
        <w:tab/>
      </w:r>
      <w:r>
        <w:rPr>
          <w:rFonts w:ascii="CG Times" w:eastAsia="Times New Roman" w:hAnsi="CG Times" w:cs="Times New Roman"/>
          <w:bCs/>
          <w:spacing w:val="-2"/>
        </w:rPr>
        <w:tab/>
        <w:t>960,000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b/>
      </w:r>
      <w:r>
        <w:rPr>
          <w:rFonts w:ascii="CG Times" w:eastAsia="Times New Roman" w:hAnsi="CG Times" w:cs="Times New Roman"/>
          <w:bCs/>
          <w:spacing w:val="-2"/>
        </w:rPr>
        <w:tab/>
        <w:t>2035</w:t>
      </w:r>
      <w:r>
        <w:rPr>
          <w:rFonts w:ascii="CG Times" w:eastAsia="Times New Roman" w:hAnsi="CG Times" w:cs="Times New Roman"/>
          <w:bCs/>
          <w:spacing w:val="-2"/>
        </w:rPr>
        <w:tab/>
      </w:r>
      <w:r>
        <w:rPr>
          <w:rFonts w:ascii="CG Times" w:eastAsia="Times New Roman" w:hAnsi="CG Times" w:cs="Times New Roman"/>
          <w:bCs/>
          <w:spacing w:val="-2"/>
        </w:rPr>
        <w:tab/>
        <w:t>835,000</w:t>
      </w:r>
      <w:r>
        <w:rPr>
          <w:rFonts w:ascii="CG Times" w:eastAsia="Times New Roman" w:hAnsi="CG Times" w:cs="Times New Roman"/>
          <w:bCs/>
          <w:spacing w:val="-2"/>
        </w:rPr>
        <w:tab/>
      </w:r>
      <w:r>
        <w:rPr>
          <w:rFonts w:ascii="CG Times" w:eastAsia="Times New Roman" w:hAnsi="CG Times" w:cs="Times New Roman"/>
          <w:bCs/>
          <w:spacing w:val="-2"/>
        </w:rPr>
        <w:tab/>
      </w:r>
      <w:r>
        <w:rPr>
          <w:rFonts w:ascii="CG Times" w:eastAsia="Times New Roman" w:hAnsi="CG Times" w:cs="Times New Roman"/>
          <w:bCs/>
          <w:spacing w:val="-2"/>
        </w:rPr>
        <w:tab/>
        <w:t>2047</w:t>
      </w:r>
      <w:r>
        <w:rPr>
          <w:rFonts w:ascii="CG Times" w:eastAsia="Times New Roman" w:hAnsi="CG Times" w:cs="Times New Roman"/>
          <w:bCs/>
          <w:spacing w:val="-2"/>
        </w:rPr>
        <w:tab/>
      </w:r>
      <w:r>
        <w:rPr>
          <w:rFonts w:ascii="CG Times" w:eastAsia="Times New Roman" w:hAnsi="CG Times" w:cs="Times New Roman"/>
          <w:bCs/>
          <w:spacing w:val="-2"/>
        </w:rPr>
        <w:tab/>
        <w:t>960,000</w:t>
      </w:r>
    </w:p>
    <w:p w:rsidR="00133C33" w:rsidRDefault="00133C33"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1878F6" w:rsidRDefault="001878F6"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 portion of the interest payable November 1, 2022, is to be paid out of the proceeds from the sale of the Bonds, and an amount sufficient therefor shall be deposited in the Debt Retirement Fund immediately upon receipt of such proceeds.</w:t>
      </w:r>
    </w:p>
    <w:p w:rsidR="001878F6" w:rsidRDefault="001878F6"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1878F6" w:rsidRDefault="001878F6"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The interest on any one Bond shall be at one rate only, and all Bonds maturing in any one year must carry the same interest rate.  The difference between the highest and lowest interest rates on the Bonds shall not exceed three percent (3%) per annum, and no bid will be considered for a price less than 102% or greater than 118% of the par value.</w:t>
      </w:r>
    </w:p>
    <w:p w:rsidR="001878F6" w:rsidRDefault="001878F6"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1878F6" w:rsidRDefault="001878F6"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 xml:space="preserve">The interest rate borne by Bonds maturing in any year shall not be less than the interest rate borne by Bonds maturing in the </w:t>
      </w:r>
      <w:r w:rsidR="008E4527">
        <w:rPr>
          <w:rFonts w:ascii="CG Times" w:eastAsia="Times New Roman" w:hAnsi="CG Times" w:cs="Times New Roman"/>
          <w:bCs/>
          <w:spacing w:val="-2"/>
        </w:rPr>
        <w:t>preceding</w:t>
      </w:r>
      <w:r>
        <w:rPr>
          <w:rFonts w:ascii="CG Times" w:eastAsia="Times New Roman" w:hAnsi="CG Times" w:cs="Times New Roman"/>
          <w:bCs/>
          <w:spacing w:val="-2"/>
        </w:rPr>
        <w:t xml:space="preserve"> year.  The Superintendent or the Assistant Superintendent of Business of the Issuer (each an “Authorized Officer”) is authorized to adjust the maturity schedule and principal amounts pursuant to the recommendation of the Issuer’s financial advisor.</w:t>
      </w:r>
    </w:p>
    <w:p w:rsidR="001878F6" w:rsidRDefault="001878F6"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1878F6" w:rsidRDefault="008E4527"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The principal of the Bonds and the interest thereon shall be payable in lawful money of the United States of America at or by a bank or trust company authorized to do business in Michigan (the “Paying Agent” or “Bond Registrar”), or such successor paying agent-bond registrar as may be approved by the Issuer, on each semiannual interest payment date and the date of each principal maturity but only to persons whose names are in the register of the Paying Agent as of the close of business on the 15</w:t>
      </w:r>
      <w:r w:rsidRPr="008E4527">
        <w:rPr>
          <w:rFonts w:ascii="CG Times" w:eastAsia="Times New Roman" w:hAnsi="CG Times" w:cs="Times New Roman"/>
          <w:bCs/>
          <w:spacing w:val="-2"/>
          <w:vertAlign w:val="superscript"/>
        </w:rPr>
        <w:t>th</w:t>
      </w:r>
      <w:r>
        <w:rPr>
          <w:rFonts w:ascii="CG Times" w:eastAsia="Times New Roman" w:hAnsi="CG Times" w:cs="Times New Roman"/>
          <w:bCs/>
          <w:spacing w:val="-2"/>
        </w:rPr>
        <w:t xml:space="preserve"> day of the month preceding any interest payment date.  The Issuer may designate additional co-paying agents/bond registrars within or without the State of Michigan as deemed desirable by the Issuer.</w:t>
      </w:r>
    </w:p>
    <w:p w:rsidR="008E4527" w:rsidRDefault="008E4527"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8E4527" w:rsidRDefault="008E4527" w:rsidP="008E4527">
      <w:pPr>
        <w:pStyle w:val="ListParagraph"/>
        <w:widowControl w:val="0"/>
        <w:numPr>
          <w:ilvl w:val="0"/>
          <w:numId w:val="46"/>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 xml:space="preserve"> Mandatory Redemption – Term Bonds.</w:t>
      </w:r>
    </w:p>
    <w:p w:rsidR="008E4527" w:rsidRDefault="008E4527" w:rsidP="008E4527">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8E4527" w:rsidRDefault="008E4527" w:rsidP="008E4527">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Bonds maturing in any year are eligible for designation by the original purchaser at the time of sale as serial bonds or term bonds, or both.  However, principal maturities designated as term bonds shall be subject to mandatory redemption, in part, by lot, at par and accrued interest on May 1</w:t>
      </w:r>
      <w:r w:rsidRPr="008E4527">
        <w:rPr>
          <w:rFonts w:ascii="CG Times" w:eastAsia="Times New Roman" w:hAnsi="CG Times" w:cs="Times New Roman"/>
          <w:bCs/>
          <w:spacing w:val="-2"/>
          <w:vertAlign w:val="superscript"/>
        </w:rPr>
        <w:t>st</w:t>
      </w:r>
      <w:r>
        <w:rPr>
          <w:rFonts w:ascii="CG Times" w:eastAsia="Times New Roman" w:hAnsi="CG Times" w:cs="Times New Roman"/>
          <w:bCs/>
          <w:spacing w:val="-2"/>
        </w:rPr>
        <w:t xml:space="preserve"> of the year in which the Bonds are presently scheduled to mature.  Each maturity of term Bonds and serial Bonds must carry the same interest rate.  Any such designation must be made within one (1) hour of the Bond sale.</w:t>
      </w:r>
    </w:p>
    <w:p w:rsidR="008E4527" w:rsidRDefault="008E4527" w:rsidP="008E4527">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8E4527" w:rsidRDefault="008E4527" w:rsidP="008E4527">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When term Bonds are purchased by the Issuer and delivered to the Paying Agent for cancellation or are redeemed in a manner other than by mandatory redemption, the principal amount of the term Bonds affected shall be reduced by the principal amount of the Bonds so redeemed or purchased in the order determined by the Issuer.</w:t>
      </w:r>
    </w:p>
    <w:p w:rsidR="00617BE1" w:rsidRDefault="00617BE1" w:rsidP="008E4527">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617BE1" w:rsidRDefault="00617BE1" w:rsidP="00617BE1">
      <w:pPr>
        <w:pStyle w:val="ListParagraph"/>
        <w:widowControl w:val="0"/>
        <w:numPr>
          <w:ilvl w:val="0"/>
          <w:numId w:val="46"/>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 xml:space="preserve"> Optional Redemption.</w:t>
      </w:r>
    </w:p>
    <w:p w:rsidR="00617BE1" w:rsidRDefault="00617BE1"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617BE1" w:rsidRDefault="00617BE1"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Bonds of this issue maturing in years of 2024 through 2032, inclusive, shall not be subject to redemption prior to maturity.  The Bonds or portions of Bonds maturing on or after May 1, 2033, are subject to redemption prior to maturity at the option of the Issuer in multiples of $5,000 in such order as the Issuer may determine, by lot within any maturity, on any date occurring on or after May 1, 2032, at par and accrued interest to the date fixed for redemption.</w:t>
      </w:r>
    </w:p>
    <w:p w:rsidR="00617BE1" w:rsidRDefault="00617BE1"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617BE1" w:rsidRDefault="00617BE1"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 xml:space="preserve">Notice of redemption of any Bond shall be given not less than thirty (30) days and not more than sixty (60) days prior to the date fixed for redemption by mail to the Registered Owner at the registered address shown on the registration books kept by the Paying Agent.  Bonds shall be called for redemption in multiples of $5,000, and Bonds of denominations of more than $5,000 shall be treated as representing the number of Bonds obtained by dividing the denomination of the Bond by $5,000, and such Bonds may be redeemed in part.  The notice of redemption for Bonds redeemed in part shall state that upon surrender of the Bond to be redeemed a new Bond or Bonds in an aggregate principal amount equal to the unredeemed portion of the bond surrendered shall be issued to </w:t>
      </w:r>
      <w:r>
        <w:rPr>
          <w:rFonts w:ascii="CG Times" w:eastAsia="Times New Roman" w:hAnsi="CG Times" w:cs="Times New Roman"/>
          <w:bCs/>
          <w:spacing w:val="-2"/>
        </w:rPr>
        <w:lastRenderedPageBreak/>
        <w:t>the Registered Owner thereof.  No further interest payment on the Bonds or portions of Bonds called for redemption shall accrue after the date fixed for redemption, whether presented for redemption, provided funds are on hand with the Paying Agent to redeem the same.</w:t>
      </w:r>
    </w:p>
    <w:p w:rsidR="00617BE1" w:rsidRDefault="00617BE1"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617BE1" w:rsidRDefault="00A11006"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If less than all of the Bonds of any maturity shall be called for redemption prior to maturity, unless otherwise provided, the particular Bonds or portions of Bonds to be redeemed shall be selected by the Paying Agent, in such manner as the Paying Agent in its discretion may deem proper, in the principal amounts designated by the issuer.  Upon presentation and surrender of such Bonds at the corporate trust office of the Paying Agent, such Bonds shall be paid and redeemed.</w:t>
      </w:r>
    </w:p>
    <w:p w:rsidR="00A11006" w:rsidRDefault="00A11006"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A11006" w:rsidRDefault="00A11006"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 xml:space="preserve">2.  </w:t>
      </w:r>
      <w:r>
        <w:rPr>
          <w:rFonts w:ascii="CG Times" w:eastAsia="Times New Roman" w:hAnsi="CG Times" w:cs="Times New Roman"/>
          <w:bCs/>
          <w:spacing w:val="-2"/>
          <w:u w:val="single"/>
        </w:rPr>
        <w:t>Book Entry</w:t>
      </w:r>
      <w:r>
        <w:rPr>
          <w:rFonts w:ascii="CG Times" w:eastAsia="Times New Roman" w:hAnsi="CG Times" w:cs="Times New Roman"/>
          <w:bCs/>
          <w:spacing w:val="-2"/>
        </w:rPr>
        <w:t>.  Unless otherwise requested by the initial purchaser, the ownership of one fully registered bond for each maturity, in the aggregate principal amount of such maturity, shall be registered in the name of Cede &amp; Co., as nominee of the Depository Trust Company (“DTC”).  So long as the Bonds are in the book entry form only, the Paying Agent shall comply with the terms of the Blanket Issuer Letter of Representations to be entered into between the Issuer and DTC, which provisions shall govern registration, notices and payment, among other things, and which provisions are incorporated herein with the same effect as if fully set forth herein.  An Authorized Officer is authorized and directed to enter into the Blanket Issuer Letter of Representations with DTC in such form as determined by an Authorized Officer, in consultation with bond counsel, to be necessary and appropriate.  In the event the Issuer determines that the continuation of the system of book entry only transfer through DTC (or a successor securities depository) is not in the best interest of the DTC participants, beneficial owners or the Bonds, or the Issuer, the Issuer will notify the Paying Agent, whereupon the Paying Agent will notify DTC of the availability through DTC of the bond certificates.  In such event, the Issuer shall issue and the Paying Agent shall transfer and exchange Bonds as requested by DTC of like principal amount, series and maturity, in authorized denominations to the identifiable beneficial owners in replacement of the beneficial interest of such beneficial owners in the Bonds, as provided herein.</w:t>
      </w:r>
    </w:p>
    <w:p w:rsidR="00A11006" w:rsidRDefault="00A11006"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A11006" w:rsidRDefault="00A11006"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So long as the book-entry-only system remains in effect, in the event of a partial redemption the Paying Agent will give notice to Cede &amp; Co., as nominee of DTC, only, and only CEDE &amp; Co. will be deemed to be a holder of the Bonds.  DTC is expected to reduce the credit balances of the applicable DTC Participants in respect of the Bonds and in turn the DTC Participants are expected to select those Beneficial Owners whose ownership interests are to be extinguished or reduced by such partial redemptions, each</w:t>
      </w:r>
      <w:r w:rsidR="003263FA">
        <w:rPr>
          <w:rFonts w:ascii="CG Times" w:eastAsia="Times New Roman" w:hAnsi="CG Times" w:cs="Times New Roman"/>
          <w:bCs/>
          <w:spacing w:val="-2"/>
        </w:rPr>
        <w:t xml:space="preserve"> by such method as DTC or such DTC Participants, as the case may be, deems fair and appropriate in its sole discretion.</w:t>
      </w:r>
    </w:p>
    <w:p w:rsidR="003263FA" w:rsidRDefault="003263FA"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3263FA" w:rsidRDefault="003263FA"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3.  In the event the Bonds are no longer in book entry form only, the following provisions would apply to the Bonds:</w:t>
      </w:r>
    </w:p>
    <w:p w:rsidR="003263FA" w:rsidRDefault="003263FA"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3263FA" w:rsidRDefault="003263FA" w:rsidP="003263FA">
      <w:pPr>
        <w:widowControl w:val="0"/>
        <w:tabs>
          <w:tab w:val="left" w:pos="720"/>
        </w:tabs>
        <w:suppressAutoHyphens/>
        <w:autoSpaceDE w:val="0"/>
        <w:autoSpaceDN w:val="0"/>
        <w:adjustRightInd w:val="0"/>
        <w:spacing w:after="0" w:line="240" w:lineRule="atLeast"/>
        <w:ind w:left="630"/>
        <w:rPr>
          <w:rFonts w:ascii="CG Times" w:eastAsia="Times New Roman" w:hAnsi="CG Times" w:cs="Times New Roman"/>
          <w:bCs/>
          <w:spacing w:val="-2"/>
        </w:rPr>
      </w:pPr>
      <w:r>
        <w:rPr>
          <w:rFonts w:ascii="CG Times" w:eastAsia="Times New Roman" w:hAnsi="CG Times" w:cs="Times New Roman"/>
          <w:bCs/>
          <w:spacing w:val="-2"/>
        </w:rPr>
        <w:t>Any Bond may be transferred upon the books required to be kept pursuant to this resolution by the person in whose name it is registered, in person or by the registered holder’s duly authorized agent, upon surrender of the Bond for cancellation, accompanied by delivery of a duly executed written instrument of transfer in a form approved by the Paying Agent.  Whenever any Bond or Bonds shall be surrendered for transfer, the issuer shall cause a new Bond or Bonds to be executed and the Paying Agent shall authenticate and deliver said Bond or Bonds for like aggregate principal amount.  The Paying Agent shall require the payment of any tax or other governmental charge required to be paid with respect to the transfer to be made by the bondholder requesting the transfer.</w:t>
      </w:r>
    </w:p>
    <w:p w:rsidR="003263FA" w:rsidRDefault="003263FA"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3263FA" w:rsidRDefault="003263FA" w:rsidP="003263FA">
      <w:pPr>
        <w:widowControl w:val="0"/>
        <w:tabs>
          <w:tab w:val="left" w:pos="720"/>
        </w:tabs>
        <w:suppressAutoHyphens/>
        <w:autoSpaceDE w:val="0"/>
        <w:autoSpaceDN w:val="0"/>
        <w:adjustRightInd w:val="0"/>
        <w:spacing w:after="0" w:line="240" w:lineRule="atLeast"/>
        <w:ind w:left="720"/>
        <w:rPr>
          <w:rFonts w:ascii="CG Times" w:eastAsia="Times New Roman" w:hAnsi="CG Times" w:cs="Times New Roman"/>
          <w:bCs/>
          <w:spacing w:val="-2"/>
        </w:rPr>
      </w:pPr>
      <w:r>
        <w:rPr>
          <w:rFonts w:ascii="CG Times" w:eastAsia="Times New Roman" w:hAnsi="CG Times" w:cs="Times New Roman"/>
          <w:bCs/>
          <w:spacing w:val="-2"/>
        </w:rPr>
        <w:t>The Paying Agent shall keep or cause to be kept, at its principal office, sufficient books fir the registration and transfer of the Bonds, which shall at all times during normal business hours be open to inspection by the Issuer; and, upon presentation and surrender for such purpose, the Paying Agent shall, under such reasonable regulations as it may prescribe, transfer or cause to be transferred on said books, Bonds as herein provided.</w:t>
      </w:r>
    </w:p>
    <w:p w:rsidR="003263FA" w:rsidRDefault="003263FA"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3263FA" w:rsidRDefault="003263FA"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 xml:space="preserve">4.  If any Bond shall become mutilated, the Issuer, at the expense of the bondholder, shall furnish or cause to be furnished, and the Paying Agent shall authenticate and deliver, a new Bond of like tenor in exchange and substitution for the mutilated Bond upon surrender to the Paying Agent of the mutilated Bond.  If any Bond issued under this resolution shall be lost, destroyed or stolen, evidence of the loss, destruction or theft and indemnity may be submitted to the Paying Agent and, if this evidence is satisfactory to both the Paying Agent and the Issuer, an </w:t>
      </w:r>
      <w:r>
        <w:rPr>
          <w:rFonts w:ascii="CG Times" w:eastAsia="Times New Roman" w:hAnsi="CG Times" w:cs="Times New Roman"/>
          <w:bCs/>
          <w:spacing w:val="-2"/>
        </w:rPr>
        <w:lastRenderedPageBreak/>
        <w:t>indemnity satisfactory to the Paying Agent and the Issuer shall be given and the Issuer, at the expense of the owner, shall furnish or cause to be furnished, and the Paying Agent shall thereupon authenticate and deliver a new Bond of like tenor and bearing the statement required by Act 354, Public Acts of Michigan, 1972, as amended, being   129.131 to 192.134, inclusive, or the Michigan Compiled Laws, or any applicable law hereafter enacted in lieu of and in substitution of the Bond so lost, destroyed or stolen.  If any such Bond shall have matured or shall be about to mature, instead of issuing a substitute Bond, the Paying Agent may pay the same without surrender thereof.</w:t>
      </w:r>
    </w:p>
    <w:p w:rsidR="003263FA" w:rsidRDefault="003263FA"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3263FA" w:rsidRDefault="001608CD"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5.  The President and Secretary are authorized to manually sign or cause their facsimile signatures to be affixed to the Bonds in conformity with the above specifications and the Treasurer is authorized and directed to have the Paying Agent’s authorized signatory manually sign the Bonds and then cause the Bonds to be delivered to the purchaser thereof upon receipt of the purchase price and accrued interest, if any.</w:t>
      </w:r>
    </w:p>
    <w:p w:rsidR="001608CD" w:rsidRDefault="001608CD"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1608CD" w:rsidRDefault="001608CD"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Blank Bonds with the manual or facsimile signatures of the President and Secretary affixed thereto, shall, upon issuance and delivery and from time to time thereafter as necessary, be delivered to the Paying Agent for safekeeping to be used for registration and transfer of ownership.</w:t>
      </w:r>
    </w:p>
    <w:p w:rsidR="001608CD" w:rsidRDefault="001608CD"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1608CD" w:rsidRDefault="001608CD"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6.  There is hereby created a separate depository account to be kept with a bank located in the state of Michigan and insured by the Federal Deposit Insurance Corporation, previously approved as an authorized depository of funds, of the Issuer, to be designated 2022 SCHOOL BOND DEBT RETIREMENT FUND (the “DEBT RETIREMENT FUND”), all proceeds from taxes levied for the DEBT RETIREMENT FUND shall be deposited as collected into said fund to be used for the purpose of paying the principal and interest on the Bonds, as they mature or are redeemed.  Upon receipt of the Bond proceeds from the sale of the Bonds, the accrued interest, if any, shall be deposited in the DEBT RETIREMENT FUND.  DEBT RETIREMENT FUND monies may be invested as authorized by law.</w:t>
      </w:r>
    </w:p>
    <w:p w:rsidR="001608CD" w:rsidRDefault="001608CD"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1608CD" w:rsidRDefault="001608CD"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Commencing with the 2022 tax levy, there shall be levied upon the tax rolls of the Issuer in each year for the purpose of the DEBT RETIREMENT FUND a sum not less than the amount estimated to be sufficient to pay the principal and interest on the Bonds as such principal and interest fall due, the probable delinquency in collections and funds on hand being taken into consideration in arriving at the estimate.  If funds are borrowed from the School Loan Revolving Fund, such funds may be taken into consideration in arriving at the estimated required tax levy.  Taxes required to be levied to meet the principal and interest obligations may be without limitation as to rate or amount, as provided by Article IX, Section 6, and Article IX, Section 16, of the Michigan Constitution of 1963.</w:t>
      </w:r>
    </w:p>
    <w:p w:rsidR="008D2A3C" w:rsidRDefault="008D2A3C"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8D2A3C" w:rsidRDefault="008D2A3C"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7.  There is hereby created a separate account to be designated 2022 CAPITAL PROJECTS FUND, to which the proceeds of the Bond issue are to be credited except that an amount which, together with the accrued interest, if any, is sufficient to pay a portion of the November 1, 2022, interest due on the Bonds shall be immediately transferred to the DEBT RETIREMENT FUND.</w:t>
      </w:r>
    </w:p>
    <w:p w:rsidR="008D2A3C" w:rsidRDefault="008D2A3C"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8D2A3C" w:rsidRDefault="008D2A3C"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8.  The Bonds shall be in substantially the form attached hereto as Exhibit A and made a part of this resolution by reference.</w:t>
      </w:r>
    </w:p>
    <w:p w:rsidR="008D2A3C" w:rsidRDefault="008D2A3C"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8D2A3C" w:rsidRDefault="008D2A3C"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 xml:space="preserve">9.  The Secretary is authorized and ordered to publish notice of sale of the Bonds herein authorized in a publication printed in the English language and circulated in this state, which carries as a part of its regular service the notices of the sale of municipal bonds/notes and which has been approved by the Department of Treasury, pursuant to Act 34, Public Acts of Michigan, 2001k as amended, as a publication complying with the qualifications provided in said section, which notice of sale shall be in substantially the form attached hereto as Exhibit B and made a part of this resolution by reference.  Upon receipt of express written recommendation of the issuer’s financial advisor, and Authorized Officer is authorized to award the sale of the Bonds, approve the winning bidder and approve the interest rates and final principal amounts of the Bonds in accordance with the notice of sale and subject to the parameters of this resolution.  As an alternative to a public sale, an Authorized Officer is authorized to negotiate the sale of the Bonds to a bank or financial institution.  In authorizing the negotiated sale of the Bonds, the Board determines that a competitive sale of the Bonds would be prohibitively more expensive than a negotiated sale, and that a negotiated sale would allow flexibility in the timing, sale and structure of the Bonds in response to changing market conditions.  Further, an Authorized Officer is authorized to negotiate the sale of the Bonds to the Michigan Finance Authority pursuant to Act 227, Public Acts of Michigan, 1985, as amended; Act 34, Public Acts of Michigan, 2001, as amended; and other applicable statutory provisions, with said Bonds to bear an original issue </w:t>
      </w:r>
      <w:r>
        <w:rPr>
          <w:rFonts w:ascii="CG Times" w:eastAsia="Times New Roman" w:hAnsi="CG Times" w:cs="Times New Roman"/>
          <w:bCs/>
          <w:spacing w:val="-2"/>
        </w:rPr>
        <w:lastRenderedPageBreak/>
        <w:t>date, be payable in the amounts and on the dates, bear interest at the rates and subject to redemption as shall be determined in the resolution awarding Bonds to the Michigan Finance Authority.</w:t>
      </w:r>
    </w:p>
    <w:p w:rsidR="008D2A3C" w:rsidRDefault="008D2A3C"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8D2A3C" w:rsidRDefault="008D2A3C" w:rsidP="00617BE1">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10.  An Authorized Officer, or designee if permitted by law, is authorized to:</w:t>
      </w:r>
    </w:p>
    <w:p w:rsidR="008D2A3C" w:rsidRDefault="008D2A3C" w:rsidP="008D2A3C">
      <w:pPr>
        <w:pStyle w:val="ListParagraph"/>
        <w:widowControl w:val="0"/>
        <w:numPr>
          <w:ilvl w:val="0"/>
          <w:numId w:val="47"/>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File with the Department of Treasury an application for approval to issue the Bonds, if required, and to pay any applicable fee therefor and, further, within fifteen (15) business days after issuance of the Bonds, file any and all documentation required subsequent to the issuance of the Bonds, together with any statutorily required fee.</w:t>
      </w:r>
    </w:p>
    <w:p w:rsidR="008D2A3C" w:rsidRDefault="008D2A3C" w:rsidP="008D2A3C">
      <w:pPr>
        <w:pStyle w:val="ListParagraph"/>
        <w:widowControl w:val="0"/>
        <w:numPr>
          <w:ilvl w:val="0"/>
          <w:numId w:val="47"/>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If deemed advisable by the Issuer’s financial consultant, request a waiver of the requirement that ratings be obtained from a nationally recognized ratings agency.</w:t>
      </w:r>
    </w:p>
    <w:p w:rsidR="008D2A3C" w:rsidRDefault="008D2A3C" w:rsidP="008D2A3C">
      <w:pPr>
        <w:pStyle w:val="ListParagraph"/>
        <w:widowControl w:val="0"/>
        <w:numPr>
          <w:ilvl w:val="0"/>
          <w:numId w:val="47"/>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Make application for municipal bond insurance if, upon advice of the financial consulting firm of the issuer, the purchase of municipal bond insurance will be cost effective.  The premium for such bond insurance shall be paid by the Issuer from Bond proceeds.</w:t>
      </w:r>
    </w:p>
    <w:p w:rsidR="008D2A3C" w:rsidRDefault="008D2A3C" w:rsidP="008D2A3C">
      <w:pPr>
        <w:pStyle w:val="ListParagraph"/>
        <w:widowControl w:val="0"/>
        <w:numPr>
          <w:ilvl w:val="0"/>
          <w:numId w:val="47"/>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Approve the circulation of a Preliminary Official Statement describing the Bonds.</w:t>
      </w:r>
    </w:p>
    <w:p w:rsidR="008D2A3C" w:rsidRDefault="008D2A3C" w:rsidP="008D2A3C">
      <w:pPr>
        <w:pStyle w:val="ListParagraph"/>
        <w:widowControl w:val="0"/>
        <w:numPr>
          <w:ilvl w:val="0"/>
          <w:numId w:val="47"/>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 xml:space="preserve">Execute and deliver the Continuing Disclosure Agreement (the “Agreement”) in substantially the same form as set forth in Exhibit C attached hereto, or with such changes therein as the individual executing the Agreement on behalf of the Issuer shall approve, their execution thereof to constitute conclusive evidence of their approval of such changes.  When the Agreement is executed and delivered on behalf of the Issuer as herein provided, the Agreement will be binding on the Issuer and the officers, employees and agents of the Issuer, and the officers, employees and agents of the Issuer are authorized, empowered and directed to do all such acts and things and to execute all such documents as may be necessary to carry out and comply with the provisions of the Agreement as executed, and the Agreement shall constitute, and is made, a part of this resolution, and copies of the Agreement shall be placed in the official records of the Issuer, and shall be available for public inspection at the office of the Issuer.  Notwithstanding any other provisions of this </w:t>
      </w:r>
      <w:r w:rsidR="00BE2F26">
        <w:rPr>
          <w:rFonts w:ascii="CG Times" w:eastAsia="Times New Roman" w:hAnsi="CG Times" w:cs="Times New Roman"/>
          <w:bCs/>
          <w:spacing w:val="-2"/>
        </w:rPr>
        <w:t>resolution</w:t>
      </w:r>
      <w:r>
        <w:rPr>
          <w:rFonts w:ascii="CG Times" w:eastAsia="Times New Roman" w:hAnsi="CG Times" w:cs="Times New Roman"/>
          <w:bCs/>
          <w:spacing w:val="-2"/>
        </w:rPr>
        <w:t xml:space="preserve">, the sole remedies for failure to </w:t>
      </w:r>
      <w:r w:rsidR="00BE2F26">
        <w:rPr>
          <w:rFonts w:ascii="CG Times" w:eastAsia="Times New Roman" w:hAnsi="CG Times" w:cs="Times New Roman"/>
          <w:bCs/>
          <w:spacing w:val="-2"/>
        </w:rPr>
        <w:t>comply</w:t>
      </w:r>
      <w:r>
        <w:rPr>
          <w:rFonts w:ascii="CG Times" w:eastAsia="Times New Roman" w:hAnsi="CG Times" w:cs="Times New Roman"/>
          <w:bCs/>
          <w:spacing w:val="-2"/>
        </w:rPr>
        <w:t xml:space="preserve"> with the Agreement shall be the ability of any Bondholder or beneficial owner to take such actions as may be necessary and appropriate, including seeking mandamus or specific performance by court order, to cause the Issuer to comply with its obligations under the Agreement</w:t>
      </w:r>
      <w:r w:rsidR="00BE2F26">
        <w:rPr>
          <w:rFonts w:ascii="CG Times" w:eastAsia="Times New Roman" w:hAnsi="CG Times" w:cs="Times New Roman"/>
          <w:bCs/>
          <w:spacing w:val="-2"/>
        </w:rPr>
        <w:t>.</w:t>
      </w:r>
    </w:p>
    <w:p w:rsidR="00BE2F26" w:rsidRDefault="00BE2F26" w:rsidP="00BE2F26">
      <w:pPr>
        <w:pStyle w:val="ListParagraph"/>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11.  Bids for Bonds shall be conditioned upon the unqualified approving opinion of Thrun Law Firm, P.C., Novi, Michigan, bond counsel, the original of such opinion will be furnished without expense to the purchaser of the Bonds at the delivery thereof.  Further, Thrun Law Firm, P.C., has informed this Board that it represents no other party in the issuance of the Bonds.</w:t>
      </w: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12.  The financial consulting firm of PFM Financial Advisors LLC, is appointed a financial consultant to the Issuer with reference to the issuance of the Bonds herein authorized.</w:t>
      </w: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13.  The Issuer shall furnish Bonds ready for execution at its expense.  The bonds will be delivered without expense to the purchaser at a place to be mutually agreed upon with the purchaser.  The usual closing documents, including a certificate that no litigation is pending affecting the issuance of the Bonds, will be delivered at the time of the delivery of the Bonds.</w:t>
      </w: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14.  The President or Vice President, the Secretary, the Treasurer, the Superintendent, the Assistant Superintendent of Business, and/or all other officers, agents and representatives of the Issuer and each of them shall execute, issue and deliver any certificates, statements, warranties, representations, or documents necessary to effect the purposes of this resolution or the Bonds.</w:t>
      </w: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15.  The officers, agents and employees of the Issuer are authorized to take all other actions necessary and convenient to facilitate the sale and delivery of the Bonds.</w:t>
      </w: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16.  Immediately after the sale of the Bonds, a certified copy of this resolution shall be filed with the Treasurer of the State of Michigan with the Application for Final Qualification of Bonds, which is approved and attached hereto as Exhibit D.</w:t>
      </w: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 xml:space="preserve">17.   The Issuer </w:t>
      </w:r>
      <w:r w:rsidR="00D8778B">
        <w:rPr>
          <w:rFonts w:ascii="CG Times" w:eastAsia="Times New Roman" w:hAnsi="CG Times" w:cs="Times New Roman"/>
          <w:bCs/>
          <w:spacing w:val="-2"/>
        </w:rPr>
        <w:t>covenants</w:t>
      </w:r>
      <w:r>
        <w:rPr>
          <w:rFonts w:ascii="CG Times" w:eastAsia="Times New Roman" w:hAnsi="CG Times" w:cs="Times New Roman"/>
          <w:bCs/>
          <w:spacing w:val="-2"/>
        </w:rPr>
        <w:t xml:space="preserve"> to comply with existing provisions of the Internal Revenue Code of 1986, as amended (the “Code”), necessary to maintain the exclusion of interest on the Bonds from gross income.</w:t>
      </w: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 xml:space="preserve">18.  The advance payment for the Project is approved, and monies are authorized to be advanced from monies on hand in the General Fund, </w:t>
      </w:r>
      <w:r w:rsidR="00D8778B">
        <w:rPr>
          <w:rFonts w:ascii="CG Times" w:eastAsia="Times New Roman" w:hAnsi="CG Times" w:cs="Times New Roman"/>
          <w:bCs/>
          <w:spacing w:val="-2"/>
        </w:rPr>
        <w:t>which</w:t>
      </w:r>
      <w:r>
        <w:rPr>
          <w:rFonts w:ascii="CG Times" w:eastAsia="Times New Roman" w:hAnsi="CG Times" w:cs="Times New Roman"/>
          <w:bCs/>
          <w:spacing w:val="-2"/>
        </w:rPr>
        <w:t xml:space="preserve"> monies will be repaid to the General Fund from the proceeds of the Bonds when received.  The Issuer shall reimburse the General Fund not earlier than the date on which the expenses are paid and not later than the later of:</w:t>
      </w: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BE2F26" w:rsidRDefault="00BE2F26" w:rsidP="00BE2F26">
      <w:pPr>
        <w:pStyle w:val="ListParagraph"/>
        <w:widowControl w:val="0"/>
        <w:numPr>
          <w:ilvl w:val="0"/>
          <w:numId w:val="48"/>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The date that is eighteen (18) months after the expenses are paid or</w:t>
      </w:r>
    </w:p>
    <w:p w:rsidR="00BE2F26" w:rsidRDefault="00BE2F26" w:rsidP="00BE2F26">
      <w:pPr>
        <w:pStyle w:val="ListParagraph"/>
        <w:widowControl w:val="0"/>
        <w:numPr>
          <w:ilvl w:val="0"/>
          <w:numId w:val="48"/>
        </w:numPr>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The date the Project is placed in service or abandoned, but in no event more than three (3) years after the expenses are paid.</w:t>
      </w:r>
    </w:p>
    <w:p w:rsid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BE2F26" w:rsidRPr="00BE2F26" w:rsidRDefault="00BE2F26" w:rsidP="00BE2F26">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r>
        <w:rPr>
          <w:rFonts w:ascii="CG Times" w:eastAsia="Times New Roman" w:hAnsi="CG Times" w:cs="Times New Roman"/>
          <w:bCs/>
          <w:spacing w:val="-2"/>
        </w:rPr>
        <w:t>19.  All resolutions and parts of resolutions insofar as they conflict with the provisions of this resolution are rescinded.</w:t>
      </w:r>
    </w:p>
    <w:p w:rsidR="00617BE1" w:rsidRPr="008E4527" w:rsidRDefault="00617BE1" w:rsidP="008E4527">
      <w:pPr>
        <w:widowControl w:val="0"/>
        <w:tabs>
          <w:tab w:val="left" w:pos="720"/>
        </w:tabs>
        <w:suppressAutoHyphens/>
        <w:autoSpaceDE w:val="0"/>
        <w:autoSpaceDN w:val="0"/>
        <w:adjustRightInd w:val="0"/>
        <w:spacing w:after="0" w:line="240" w:lineRule="atLeast"/>
        <w:rPr>
          <w:rFonts w:ascii="CG Times" w:eastAsia="Times New Roman" w:hAnsi="CG Times" w:cs="Times New Roman"/>
          <w:bCs/>
          <w:spacing w:val="-2"/>
        </w:rPr>
      </w:pPr>
    </w:p>
    <w:p w:rsidR="00617BE1" w:rsidRDefault="008A6E4F"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 xml:space="preserve">Motion by </w:t>
      </w:r>
      <w:r w:rsidR="00D8778B">
        <w:rPr>
          <w:rFonts w:ascii="CG Times" w:eastAsia="Times New Roman" w:hAnsi="CG Times" w:cs="Times New Roman"/>
          <w:spacing w:val="-2"/>
        </w:rPr>
        <w:t>Frappier</w:t>
      </w:r>
      <w:r>
        <w:rPr>
          <w:rFonts w:ascii="CG Times" w:eastAsia="Times New Roman" w:hAnsi="CG Times" w:cs="Times New Roman"/>
          <w:spacing w:val="-2"/>
        </w:rPr>
        <w:t xml:space="preserve">, supported by </w:t>
      </w:r>
      <w:r w:rsidR="00D8778B">
        <w:rPr>
          <w:rFonts w:ascii="CG Times" w:eastAsia="Times New Roman" w:hAnsi="CG Times" w:cs="Times New Roman"/>
          <w:spacing w:val="-2"/>
        </w:rPr>
        <w:t>Heath</w:t>
      </w:r>
      <w:r w:rsidR="00617BE1">
        <w:rPr>
          <w:rFonts w:ascii="CG Times" w:eastAsia="Times New Roman" w:hAnsi="CG Times" w:cs="Times New Roman"/>
          <w:spacing w:val="-2"/>
        </w:rPr>
        <w:t xml:space="preserve"> that the resolution be adopted.</w:t>
      </w:r>
    </w:p>
    <w:p w:rsidR="008A6E4F" w:rsidRDefault="008A6E4F"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 xml:space="preserve">Vote:  Yea </w:t>
      </w:r>
      <w:r w:rsidR="00EA4C6A">
        <w:rPr>
          <w:rFonts w:ascii="CG Times" w:eastAsia="Times New Roman" w:hAnsi="CG Times" w:cs="Times New Roman"/>
          <w:spacing w:val="-2"/>
        </w:rPr>
        <w:t xml:space="preserve">- </w:t>
      </w:r>
      <w:r w:rsidR="00566104">
        <w:rPr>
          <w:rFonts w:ascii="CG Times" w:eastAsia="Times New Roman" w:hAnsi="CG Times" w:cs="Times New Roman"/>
          <w:spacing w:val="-2"/>
        </w:rPr>
        <w:t>7</w:t>
      </w:r>
      <w:r w:rsidR="00BA03DC">
        <w:rPr>
          <w:rFonts w:ascii="CG Times" w:eastAsia="Times New Roman" w:hAnsi="CG Times" w:cs="Times New Roman"/>
          <w:spacing w:val="-2"/>
        </w:rPr>
        <w:t xml:space="preserve"> – Nay – 0</w:t>
      </w:r>
      <w:r w:rsidR="00EA4C6A">
        <w:rPr>
          <w:rFonts w:ascii="CG Times" w:eastAsia="Times New Roman" w:hAnsi="CG Times" w:cs="Times New Roman"/>
          <w:spacing w:val="-2"/>
        </w:rPr>
        <w:t>.  Motion carried.</w:t>
      </w:r>
    </w:p>
    <w:p w:rsidR="00435C30" w:rsidRDefault="00435C30" w:rsidP="004E3BDE">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79261D" w:rsidRDefault="003C717A" w:rsidP="0079261D">
      <w:pPr>
        <w:spacing w:after="0" w:line="240" w:lineRule="auto"/>
        <w:rPr>
          <w:rFonts w:ascii="CG Times" w:eastAsia="Times New Roman" w:hAnsi="CG Times" w:cs="Times New Roman"/>
          <w:b/>
        </w:rPr>
      </w:pPr>
      <w:r w:rsidRPr="00EB13D5">
        <w:rPr>
          <w:rFonts w:ascii="CG Times" w:eastAsia="Times New Roman" w:hAnsi="CG Times" w:cs="Times New Roman"/>
          <w:b/>
        </w:rPr>
        <w:t>ADJOURNMENT OF MEETING</w:t>
      </w:r>
    </w:p>
    <w:p w:rsidR="003C717A" w:rsidRPr="0043323B" w:rsidRDefault="003C717A" w:rsidP="0079261D">
      <w:pPr>
        <w:spacing w:after="0" w:line="240" w:lineRule="auto"/>
        <w:rPr>
          <w:rFonts w:ascii="CG Times" w:eastAsia="Times New Roman" w:hAnsi="CG Times" w:cs="Times New Roman"/>
        </w:rPr>
      </w:pPr>
    </w:p>
    <w:p w:rsidR="003C717A" w:rsidRDefault="001A77BE" w:rsidP="0079261D">
      <w:pPr>
        <w:spacing w:after="0" w:line="240" w:lineRule="auto"/>
        <w:rPr>
          <w:rFonts w:ascii="CG Times" w:eastAsia="Times New Roman" w:hAnsi="CG Times" w:cs="Times New Roman"/>
        </w:rPr>
      </w:pPr>
      <w:r>
        <w:rPr>
          <w:rFonts w:ascii="CG Times" w:eastAsia="Times New Roman" w:hAnsi="CG Times" w:cs="Times New Roman"/>
        </w:rPr>
        <w:t>President Denise Frappier</w:t>
      </w:r>
      <w:r w:rsidR="003C717A" w:rsidRPr="0043323B">
        <w:rPr>
          <w:rFonts w:ascii="CG Times" w:eastAsia="Times New Roman" w:hAnsi="CG Times" w:cs="Times New Roman"/>
        </w:rPr>
        <w:t xml:space="preserve"> adjourned the meeting </w:t>
      </w:r>
      <w:r w:rsidR="006621D1">
        <w:rPr>
          <w:rFonts w:ascii="CG Times" w:eastAsia="Times New Roman" w:hAnsi="CG Times" w:cs="Times New Roman"/>
        </w:rPr>
        <w:t xml:space="preserve">at </w:t>
      </w:r>
      <w:r w:rsidR="00D65C21">
        <w:rPr>
          <w:rFonts w:ascii="CG Times" w:eastAsia="Times New Roman" w:hAnsi="CG Times" w:cs="Times New Roman"/>
        </w:rPr>
        <w:t>7:37</w:t>
      </w:r>
      <w:r w:rsidR="00EC6E9C">
        <w:rPr>
          <w:rFonts w:ascii="CG Times" w:eastAsia="Times New Roman" w:hAnsi="CG Times" w:cs="Times New Roman"/>
        </w:rPr>
        <w:t xml:space="preserve"> </w:t>
      </w:r>
      <w:r w:rsidR="003C717A" w:rsidRPr="0043323B">
        <w:rPr>
          <w:rFonts w:ascii="CG Times" w:eastAsia="Times New Roman" w:hAnsi="CG Times" w:cs="Times New Roman"/>
        </w:rPr>
        <w:t>p.m.</w:t>
      </w:r>
    </w:p>
    <w:p w:rsidR="00664FDB" w:rsidRDefault="00664FDB" w:rsidP="0079261D">
      <w:pPr>
        <w:spacing w:after="0" w:line="240" w:lineRule="auto"/>
        <w:rPr>
          <w:rFonts w:ascii="CG Times" w:eastAsia="Times New Roman" w:hAnsi="CG Times" w:cs="Times New Roman"/>
        </w:rPr>
      </w:pPr>
    </w:p>
    <w:p w:rsidR="00043A90" w:rsidRDefault="003C717A"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t>Respectfully submitted,</w:t>
      </w:r>
    </w:p>
    <w:p w:rsidR="00FB6CF0" w:rsidRDefault="00FB6CF0"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FB6CF0" w:rsidRDefault="00FB6CF0"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272F9F" w:rsidRDefault="00272F9F"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1A3318" w:rsidRDefault="00272F9F"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sidR="004F6E67">
        <w:rPr>
          <w:rFonts w:ascii="CG Times" w:eastAsia="Times New Roman" w:hAnsi="CG Times" w:cs="Times New Roman"/>
          <w:spacing w:val="-2"/>
        </w:rPr>
        <w:t>_________________________________</w:t>
      </w:r>
      <w:r w:rsidR="008A0149">
        <w:rPr>
          <w:rFonts w:ascii="CG Times" w:eastAsia="Times New Roman" w:hAnsi="CG Times" w:cs="Times New Roman"/>
          <w:spacing w:val="-2"/>
        </w:rPr>
        <w:t xml:space="preserve">_, </w:t>
      </w:r>
      <w:r w:rsidR="00F75BF5">
        <w:rPr>
          <w:rFonts w:ascii="CG Times" w:eastAsia="Times New Roman" w:hAnsi="CG Times" w:cs="Times New Roman"/>
          <w:spacing w:val="-2"/>
        </w:rPr>
        <w:t>Secreta</w:t>
      </w:r>
      <w:r w:rsidR="00D65C21">
        <w:rPr>
          <w:rFonts w:ascii="CG Times" w:eastAsia="Times New Roman" w:hAnsi="CG Times" w:cs="Times New Roman"/>
          <w:spacing w:val="-2"/>
        </w:rPr>
        <w:t>ry</w:t>
      </w:r>
    </w:p>
    <w:p w:rsidR="00024A92" w:rsidRDefault="00024A92"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024A92" w:rsidRDefault="00024A92"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024A92" w:rsidRDefault="00024A92"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024A92" w:rsidRDefault="00024A92"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t>__________________________________</w:t>
      </w:r>
      <w:bookmarkStart w:id="0" w:name="_GoBack"/>
      <w:bookmarkEnd w:id="0"/>
      <w:r>
        <w:rPr>
          <w:rFonts w:ascii="CG Times" w:eastAsia="Times New Roman" w:hAnsi="CG Times" w:cs="Times New Roman"/>
          <w:spacing w:val="-2"/>
        </w:rPr>
        <w:t>_, President</w:t>
      </w:r>
    </w:p>
    <w:sectPr w:rsidR="00024A92" w:rsidSect="003263FA">
      <w:pgSz w:w="12240" w:h="15840"/>
      <w:pgMar w:top="720" w:right="1152"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53" w:rsidRDefault="00D01E53" w:rsidP="00D01E53">
      <w:pPr>
        <w:spacing w:after="0" w:line="240" w:lineRule="auto"/>
      </w:pPr>
      <w:r>
        <w:separator/>
      </w:r>
    </w:p>
  </w:endnote>
  <w:endnote w:type="continuationSeparator" w:id="0">
    <w:p w:rsidR="00D01E53" w:rsidRDefault="00D01E53" w:rsidP="00D0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53" w:rsidRDefault="00D01E53" w:rsidP="00D01E53">
      <w:pPr>
        <w:spacing w:after="0" w:line="240" w:lineRule="auto"/>
      </w:pPr>
      <w:r>
        <w:separator/>
      </w:r>
    </w:p>
  </w:footnote>
  <w:footnote w:type="continuationSeparator" w:id="0">
    <w:p w:rsidR="00D01E53" w:rsidRDefault="00D01E53" w:rsidP="00D01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682"/>
    <w:multiLevelType w:val="hybridMultilevel"/>
    <w:tmpl w:val="915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05BF5"/>
    <w:multiLevelType w:val="hybridMultilevel"/>
    <w:tmpl w:val="377A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47150"/>
    <w:multiLevelType w:val="multilevel"/>
    <w:tmpl w:val="C0D08F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16152E"/>
    <w:multiLevelType w:val="multilevel"/>
    <w:tmpl w:val="5CE8CA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00427"/>
    <w:multiLevelType w:val="hybridMultilevel"/>
    <w:tmpl w:val="0E6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17E43"/>
    <w:multiLevelType w:val="hybridMultilevel"/>
    <w:tmpl w:val="49C0D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1103"/>
    <w:multiLevelType w:val="multilevel"/>
    <w:tmpl w:val="C6507D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740B7"/>
    <w:multiLevelType w:val="hybridMultilevel"/>
    <w:tmpl w:val="9F26EA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17A05"/>
    <w:multiLevelType w:val="multilevel"/>
    <w:tmpl w:val="B37E8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9D4153"/>
    <w:multiLevelType w:val="hybridMultilevel"/>
    <w:tmpl w:val="906C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52E"/>
    <w:multiLevelType w:val="hybridMultilevel"/>
    <w:tmpl w:val="BDEED38E"/>
    <w:lvl w:ilvl="0" w:tplc="9BBE70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93C20"/>
    <w:multiLevelType w:val="hybridMultilevel"/>
    <w:tmpl w:val="D5165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70114"/>
    <w:multiLevelType w:val="hybridMultilevel"/>
    <w:tmpl w:val="272AC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46F"/>
    <w:multiLevelType w:val="multilevel"/>
    <w:tmpl w:val="7902A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906619"/>
    <w:multiLevelType w:val="multilevel"/>
    <w:tmpl w:val="1A2C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36846"/>
    <w:multiLevelType w:val="hybridMultilevel"/>
    <w:tmpl w:val="BA5A7FAA"/>
    <w:lvl w:ilvl="0" w:tplc="A66AB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E6222A"/>
    <w:multiLevelType w:val="hybridMultilevel"/>
    <w:tmpl w:val="9954B8C2"/>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D57EA"/>
    <w:multiLevelType w:val="hybridMultilevel"/>
    <w:tmpl w:val="0B24C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803"/>
    <w:multiLevelType w:val="multilevel"/>
    <w:tmpl w:val="FA60B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9A23A3"/>
    <w:multiLevelType w:val="hybridMultilevel"/>
    <w:tmpl w:val="B5D2E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E019FA"/>
    <w:multiLevelType w:val="hybridMultilevel"/>
    <w:tmpl w:val="6862F8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A1823"/>
    <w:multiLevelType w:val="multilevel"/>
    <w:tmpl w:val="7AD6C6D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485BEC"/>
    <w:multiLevelType w:val="multilevel"/>
    <w:tmpl w:val="7414C5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4B1C4A"/>
    <w:multiLevelType w:val="hybridMultilevel"/>
    <w:tmpl w:val="0A98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34607"/>
    <w:multiLevelType w:val="hybridMultilevel"/>
    <w:tmpl w:val="5EECD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412B7"/>
    <w:multiLevelType w:val="hybridMultilevel"/>
    <w:tmpl w:val="60AE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43CA0"/>
    <w:multiLevelType w:val="multilevel"/>
    <w:tmpl w:val="0AC81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34058B"/>
    <w:multiLevelType w:val="multilevel"/>
    <w:tmpl w:val="CB0E7F4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57D78"/>
    <w:multiLevelType w:val="hybridMultilevel"/>
    <w:tmpl w:val="4C76C468"/>
    <w:lvl w:ilvl="0" w:tplc="04090007">
      <w:start w:val="1"/>
      <w:numFmt w:val="bullet"/>
      <w:lvlText w:val=""/>
      <w:lvlJc w:val="left"/>
      <w:pPr>
        <w:tabs>
          <w:tab w:val="num" w:pos="270"/>
        </w:tabs>
        <w:ind w:left="270" w:hanging="360"/>
      </w:pPr>
      <w:rPr>
        <w:rFonts w:ascii="Wingdings" w:hAnsi="Wingdings" w:hint="default"/>
        <w:sz w:val="16"/>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9" w15:restartNumberingAfterBreak="0">
    <w:nsid w:val="76A4471D"/>
    <w:multiLevelType w:val="hybridMultilevel"/>
    <w:tmpl w:val="D856DD5A"/>
    <w:lvl w:ilvl="0" w:tplc="0409000F">
      <w:start w:val="1"/>
      <w:numFmt w:val="decimal"/>
      <w:lvlText w:val="%1."/>
      <w:lvlJc w:val="left"/>
      <w:pPr>
        <w:ind w:left="720" w:hanging="360"/>
      </w:pPr>
      <w:rPr>
        <w:rFonts w:hint="default"/>
      </w:rPr>
    </w:lvl>
    <w:lvl w:ilvl="1" w:tplc="6A2A40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515C6"/>
    <w:multiLevelType w:val="multilevel"/>
    <w:tmpl w:val="14926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372ED2"/>
    <w:multiLevelType w:val="multilevel"/>
    <w:tmpl w:val="DD1282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CE61B2"/>
    <w:multiLevelType w:val="hybridMultilevel"/>
    <w:tmpl w:val="5D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9"/>
  </w:num>
  <w:num w:numId="4">
    <w:abstractNumId w:val="4"/>
  </w:num>
  <w:num w:numId="5">
    <w:abstractNumId w:val="17"/>
  </w:num>
  <w:num w:numId="6">
    <w:abstractNumId w:val="29"/>
  </w:num>
  <w:num w:numId="7">
    <w:abstractNumId w:val="14"/>
  </w:num>
  <w:num w:numId="8">
    <w:abstractNumId w:val="30"/>
    <w:lvlOverride w:ilvl="0">
      <w:lvl w:ilvl="0">
        <w:numFmt w:val="decimal"/>
        <w:lvlText w:val="%1."/>
        <w:lvlJc w:val="left"/>
      </w:lvl>
    </w:lvlOverride>
  </w:num>
  <w:num w:numId="9">
    <w:abstractNumId w:val="30"/>
    <w:lvlOverride w:ilvl="0">
      <w:lvl w:ilvl="0">
        <w:numFmt w:val="decimal"/>
        <w:lvlText w:val="%1."/>
        <w:lvlJc w:val="left"/>
      </w:lvl>
    </w:lvlOverride>
  </w:num>
  <w:num w:numId="10">
    <w:abstractNumId w:val="30"/>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31"/>
    <w:lvlOverride w:ilvl="0">
      <w:lvl w:ilvl="0">
        <w:numFmt w:val="decimal"/>
        <w:lvlText w:val="%1."/>
        <w:lvlJc w:val="left"/>
      </w:lvl>
    </w:lvlOverride>
  </w:num>
  <w:num w:numId="15">
    <w:abstractNumId w:val="31"/>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26"/>
    <w:lvlOverride w:ilvl="2">
      <w:lvl w:ilvl="2">
        <w:numFmt w:val="upperLetter"/>
        <w:lvlText w:val="%3."/>
        <w:lvlJc w:val="left"/>
      </w:lvl>
    </w:lvlOverride>
  </w:num>
  <w:num w:numId="23">
    <w:abstractNumId w:val="27"/>
    <w:lvlOverride w:ilvl="0">
      <w:lvl w:ilvl="0">
        <w:numFmt w:val="decimal"/>
        <w:lvlText w:val="%1."/>
        <w:lvlJc w:val="left"/>
      </w:lvl>
    </w:lvlOverride>
  </w:num>
  <w:num w:numId="24">
    <w:abstractNumId w:val="13"/>
    <w:lvlOverride w:ilvl="0">
      <w:lvl w:ilvl="0">
        <w:numFmt w:val="upperLetter"/>
        <w:lvlText w:val="%1."/>
        <w:lvlJc w:val="left"/>
      </w:lvl>
    </w:lvlOverride>
  </w:num>
  <w:num w:numId="25">
    <w:abstractNumId w:val="3"/>
    <w:lvlOverride w:ilvl="0">
      <w:lvl w:ilvl="0">
        <w:numFmt w:val="decimal"/>
        <w:lvlText w:val="%1."/>
        <w:lvlJc w:val="left"/>
      </w:lvl>
    </w:lvlOverride>
  </w:num>
  <w:num w:numId="26">
    <w:abstractNumId w:val="3"/>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3"/>
    <w:lvlOverride w:ilvl="0">
      <w:lvl w:ilvl="0">
        <w:numFmt w:val="decimal"/>
        <w:lvlText w:val="%1."/>
        <w:lvlJc w:val="left"/>
      </w:lvl>
    </w:lvlOverride>
  </w:num>
  <w:num w:numId="29">
    <w:abstractNumId w:val="3"/>
    <w:lvlOverride w:ilvl="0">
      <w:lvl w:ilvl="0">
        <w:numFmt w:val="decimal"/>
        <w:lvlText w:val="%1."/>
        <w:lvlJc w:val="left"/>
      </w:lvl>
    </w:lvlOverride>
  </w:num>
  <w:num w:numId="30">
    <w:abstractNumId w:val="3"/>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3"/>
    <w:lvlOverride w:ilvl="0">
      <w:lvl w:ilvl="0">
        <w:numFmt w:val="decimal"/>
        <w:lvlText w:val="%1."/>
        <w:lvlJc w:val="left"/>
      </w:lvl>
    </w:lvlOverride>
  </w:num>
  <w:num w:numId="33">
    <w:abstractNumId w:val="3"/>
    <w:lvlOverride w:ilvl="0">
      <w:lvl w:ilvl="0">
        <w:numFmt w:val="decimal"/>
        <w:lvlText w:val="%1."/>
        <w:lvlJc w:val="left"/>
      </w:lvl>
    </w:lvlOverride>
  </w:num>
  <w:num w:numId="34">
    <w:abstractNumId w:val="21"/>
    <w:lvlOverride w:ilvl="0">
      <w:lvl w:ilvl="0">
        <w:numFmt w:val="decimal"/>
        <w:lvlText w:val="%1."/>
        <w:lvlJc w:val="left"/>
      </w:lvl>
    </w:lvlOverride>
  </w:num>
  <w:num w:numId="35">
    <w:abstractNumId w:val="23"/>
  </w:num>
  <w:num w:numId="36">
    <w:abstractNumId w:val="25"/>
  </w:num>
  <w:num w:numId="37">
    <w:abstractNumId w:val="10"/>
  </w:num>
  <w:num w:numId="38">
    <w:abstractNumId w:val="7"/>
  </w:num>
  <w:num w:numId="39">
    <w:abstractNumId w:val="28"/>
  </w:num>
  <w:num w:numId="40">
    <w:abstractNumId w:val="20"/>
  </w:num>
  <w:num w:numId="41">
    <w:abstractNumId w:val="16"/>
  </w:num>
  <w:num w:numId="42">
    <w:abstractNumId w:val="19"/>
  </w:num>
  <w:num w:numId="43">
    <w:abstractNumId w:val="15"/>
  </w:num>
  <w:num w:numId="44">
    <w:abstractNumId w:val="0"/>
  </w:num>
  <w:num w:numId="45">
    <w:abstractNumId w:val="1"/>
  </w:num>
  <w:num w:numId="46">
    <w:abstractNumId w:val="12"/>
  </w:num>
  <w:num w:numId="47">
    <w:abstractNumId w:val="11"/>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D1"/>
    <w:rsid w:val="00000C34"/>
    <w:rsid w:val="00002F4C"/>
    <w:rsid w:val="000047D7"/>
    <w:rsid w:val="00004C9D"/>
    <w:rsid w:val="00006FE9"/>
    <w:rsid w:val="00010796"/>
    <w:rsid w:val="0001256A"/>
    <w:rsid w:val="00012CF1"/>
    <w:rsid w:val="00015744"/>
    <w:rsid w:val="0002005A"/>
    <w:rsid w:val="00022485"/>
    <w:rsid w:val="00023046"/>
    <w:rsid w:val="000233CF"/>
    <w:rsid w:val="000247F0"/>
    <w:rsid w:val="00024A92"/>
    <w:rsid w:val="00026216"/>
    <w:rsid w:val="00037283"/>
    <w:rsid w:val="000410DD"/>
    <w:rsid w:val="00042F60"/>
    <w:rsid w:val="00043A90"/>
    <w:rsid w:val="000456F1"/>
    <w:rsid w:val="000478FD"/>
    <w:rsid w:val="00050A22"/>
    <w:rsid w:val="000544E1"/>
    <w:rsid w:val="000555E2"/>
    <w:rsid w:val="00056ECA"/>
    <w:rsid w:val="00057232"/>
    <w:rsid w:val="0006382A"/>
    <w:rsid w:val="00064ACF"/>
    <w:rsid w:val="00066150"/>
    <w:rsid w:val="000662B7"/>
    <w:rsid w:val="0006743C"/>
    <w:rsid w:val="000723E4"/>
    <w:rsid w:val="00072E56"/>
    <w:rsid w:val="000744A8"/>
    <w:rsid w:val="00084E2C"/>
    <w:rsid w:val="00084E41"/>
    <w:rsid w:val="0008569C"/>
    <w:rsid w:val="00085A46"/>
    <w:rsid w:val="00085EAF"/>
    <w:rsid w:val="00093A5C"/>
    <w:rsid w:val="000955BF"/>
    <w:rsid w:val="00097B93"/>
    <w:rsid w:val="000A0ED4"/>
    <w:rsid w:val="000A0F57"/>
    <w:rsid w:val="000A11A0"/>
    <w:rsid w:val="000A5444"/>
    <w:rsid w:val="000A5D3D"/>
    <w:rsid w:val="000B2765"/>
    <w:rsid w:val="000B3D9A"/>
    <w:rsid w:val="000B5EB8"/>
    <w:rsid w:val="000C492D"/>
    <w:rsid w:val="000C6C62"/>
    <w:rsid w:val="000D008E"/>
    <w:rsid w:val="000D3C84"/>
    <w:rsid w:val="000D459F"/>
    <w:rsid w:val="000D6578"/>
    <w:rsid w:val="000E255D"/>
    <w:rsid w:val="000E57ED"/>
    <w:rsid w:val="000E6813"/>
    <w:rsid w:val="000F013F"/>
    <w:rsid w:val="000F0190"/>
    <w:rsid w:val="000F1375"/>
    <w:rsid w:val="000F1E36"/>
    <w:rsid w:val="000F3C73"/>
    <w:rsid w:val="000F409E"/>
    <w:rsid w:val="0010060B"/>
    <w:rsid w:val="00102CE7"/>
    <w:rsid w:val="001048C0"/>
    <w:rsid w:val="001058ED"/>
    <w:rsid w:val="00110ACB"/>
    <w:rsid w:val="00111197"/>
    <w:rsid w:val="001160D9"/>
    <w:rsid w:val="00122B6C"/>
    <w:rsid w:val="0012320C"/>
    <w:rsid w:val="00123D65"/>
    <w:rsid w:val="001240B7"/>
    <w:rsid w:val="00125BA4"/>
    <w:rsid w:val="00126369"/>
    <w:rsid w:val="00127248"/>
    <w:rsid w:val="00130627"/>
    <w:rsid w:val="00130897"/>
    <w:rsid w:val="001308B3"/>
    <w:rsid w:val="00130C93"/>
    <w:rsid w:val="00133C33"/>
    <w:rsid w:val="00134093"/>
    <w:rsid w:val="001340E9"/>
    <w:rsid w:val="00150581"/>
    <w:rsid w:val="0015093A"/>
    <w:rsid w:val="00151564"/>
    <w:rsid w:val="001551F1"/>
    <w:rsid w:val="001608CD"/>
    <w:rsid w:val="00162ADA"/>
    <w:rsid w:val="00165769"/>
    <w:rsid w:val="00165D1F"/>
    <w:rsid w:val="00166B3C"/>
    <w:rsid w:val="00171CFE"/>
    <w:rsid w:val="0017238A"/>
    <w:rsid w:val="00172C66"/>
    <w:rsid w:val="00173E01"/>
    <w:rsid w:val="00180423"/>
    <w:rsid w:val="00186530"/>
    <w:rsid w:val="00186B82"/>
    <w:rsid w:val="001878F6"/>
    <w:rsid w:val="0019673C"/>
    <w:rsid w:val="001974D6"/>
    <w:rsid w:val="001A156B"/>
    <w:rsid w:val="001A26AA"/>
    <w:rsid w:val="001A296E"/>
    <w:rsid w:val="001A2D5B"/>
    <w:rsid w:val="001A3141"/>
    <w:rsid w:val="001A3318"/>
    <w:rsid w:val="001A5FB4"/>
    <w:rsid w:val="001A67BD"/>
    <w:rsid w:val="001A6FDB"/>
    <w:rsid w:val="001A715E"/>
    <w:rsid w:val="001A77BE"/>
    <w:rsid w:val="001B08D9"/>
    <w:rsid w:val="001B0AC6"/>
    <w:rsid w:val="001B1640"/>
    <w:rsid w:val="001C3B31"/>
    <w:rsid w:val="001C56A1"/>
    <w:rsid w:val="001D0892"/>
    <w:rsid w:val="001D1269"/>
    <w:rsid w:val="001D2D7F"/>
    <w:rsid w:val="001D542E"/>
    <w:rsid w:val="001D746F"/>
    <w:rsid w:val="001E0454"/>
    <w:rsid w:val="001E0756"/>
    <w:rsid w:val="001E1DE8"/>
    <w:rsid w:val="001E208B"/>
    <w:rsid w:val="001E25EA"/>
    <w:rsid w:val="001F0649"/>
    <w:rsid w:val="001F41F5"/>
    <w:rsid w:val="001F563E"/>
    <w:rsid w:val="001F6362"/>
    <w:rsid w:val="002020B1"/>
    <w:rsid w:val="00202D03"/>
    <w:rsid w:val="00202DF6"/>
    <w:rsid w:val="0020357F"/>
    <w:rsid w:val="002054BE"/>
    <w:rsid w:val="002055D9"/>
    <w:rsid w:val="00205D55"/>
    <w:rsid w:val="00206220"/>
    <w:rsid w:val="00206ACB"/>
    <w:rsid w:val="0021757B"/>
    <w:rsid w:val="00220322"/>
    <w:rsid w:val="002213C2"/>
    <w:rsid w:val="002239E2"/>
    <w:rsid w:val="00225F75"/>
    <w:rsid w:val="00230406"/>
    <w:rsid w:val="0023193B"/>
    <w:rsid w:val="00235424"/>
    <w:rsid w:val="002368BE"/>
    <w:rsid w:val="00236D67"/>
    <w:rsid w:val="00236F17"/>
    <w:rsid w:val="002412AA"/>
    <w:rsid w:val="00242837"/>
    <w:rsid w:val="00242CC9"/>
    <w:rsid w:val="002434C5"/>
    <w:rsid w:val="00244026"/>
    <w:rsid w:val="0024570F"/>
    <w:rsid w:val="002525C6"/>
    <w:rsid w:val="0025274D"/>
    <w:rsid w:val="002563BB"/>
    <w:rsid w:val="0026039D"/>
    <w:rsid w:val="00264BE4"/>
    <w:rsid w:val="002650FD"/>
    <w:rsid w:val="00271B27"/>
    <w:rsid w:val="0027290F"/>
    <w:rsid w:val="00272F9F"/>
    <w:rsid w:val="00273185"/>
    <w:rsid w:val="002777C7"/>
    <w:rsid w:val="00277EF3"/>
    <w:rsid w:val="00280B7C"/>
    <w:rsid w:val="00281AE4"/>
    <w:rsid w:val="002843EA"/>
    <w:rsid w:val="00290ABA"/>
    <w:rsid w:val="00290F42"/>
    <w:rsid w:val="00292B9C"/>
    <w:rsid w:val="00293126"/>
    <w:rsid w:val="002958D7"/>
    <w:rsid w:val="002962D9"/>
    <w:rsid w:val="002975D8"/>
    <w:rsid w:val="002A51B4"/>
    <w:rsid w:val="002A5E37"/>
    <w:rsid w:val="002A5E94"/>
    <w:rsid w:val="002A776F"/>
    <w:rsid w:val="002A7C04"/>
    <w:rsid w:val="002B03FE"/>
    <w:rsid w:val="002B2525"/>
    <w:rsid w:val="002B3102"/>
    <w:rsid w:val="002B5744"/>
    <w:rsid w:val="002C0DAC"/>
    <w:rsid w:val="002C163C"/>
    <w:rsid w:val="002C1D92"/>
    <w:rsid w:val="002C2BDC"/>
    <w:rsid w:val="002C390B"/>
    <w:rsid w:val="002C5C8D"/>
    <w:rsid w:val="002C6C94"/>
    <w:rsid w:val="002C733D"/>
    <w:rsid w:val="002D0267"/>
    <w:rsid w:val="002D06D2"/>
    <w:rsid w:val="002D1B6C"/>
    <w:rsid w:val="002D1F07"/>
    <w:rsid w:val="002E08D1"/>
    <w:rsid w:val="002E1046"/>
    <w:rsid w:val="002E11C9"/>
    <w:rsid w:val="002E4F97"/>
    <w:rsid w:val="002E54E0"/>
    <w:rsid w:val="002E7189"/>
    <w:rsid w:val="002E7828"/>
    <w:rsid w:val="002F07DB"/>
    <w:rsid w:val="002F0E6A"/>
    <w:rsid w:val="002F1D34"/>
    <w:rsid w:val="002F2DE0"/>
    <w:rsid w:val="0030351E"/>
    <w:rsid w:val="0030408E"/>
    <w:rsid w:val="00304907"/>
    <w:rsid w:val="00305384"/>
    <w:rsid w:val="00306E7A"/>
    <w:rsid w:val="00307A23"/>
    <w:rsid w:val="00310D26"/>
    <w:rsid w:val="00313253"/>
    <w:rsid w:val="0031525F"/>
    <w:rsid w:val="00315573"/>
    <w:rsid w:val="0032196B"/>
    <w:rsid w:val="00322069"/>
    <w:rsid w:val="003263FA"/>
    <w:rsid w:val="003343B2"/>
    <w:rsid w:val="00334D86"/>
    <w:rsid w:val="00341E22"/>
    <w:rsid w:val="00344B82"/>
    <w:rsid w:val="00345C02"/>
    <w:rsid w:val="00346E79"/>
    <w:rsid w:val="00350152"/>
    <w:rsid w:val="0035078E"/>
    <w:rsid w:val="003521A5"/>
    <w:rsid w:val="003533F9"/>
    <w:rsid w:val="00354306"/>
    <w:rsid w:val="0036030D"/>
    <w:rsid w:val="00361948"/>
    <w:rsid w:val="00364463"/>
    <w:rsid w:val="00364E9A"/>
    <w:rsid w:val="00364FE9"/>
    <w:rsid w:val="00365DCA"/>
    <w:rsid w:val="003670D5"/>
    <w:rsid w:val="00370C97"/>
    <w:rsid w:val="0037100F"/>
    <w:rsid w:val="003717D0"/>
    <w:rsid w:val="00371977"/>
    <w:rsid w:val="00374F17"/>
    <w:rsid w:val="00375049"/>
    <w:rsid w:val="00375F04"/>
    <w:rsid w:val="0037683C"/>
    <w:rsid w:val="003823A7"/>
    <w:rsid w:val="00385859"/>
    <w:rsid w:val="00386A58"/>
    <w:rsid w:val="003872F8"/>
    <w:rsid w:val="00390636"/>
    <w:rsid w:val="00390A9F"/>
    <w:rsid w:val="00390C2C"/>
    <w:rsid w:val="003917F5"/>
    <w:rsid w:val="00391B5A"/>
    <w:rsid w:val="0039264C"/>
    <w:rsid w:val="00394A90"/>
    <w:rsid w:val="003966C7"/>
    <w:rsid w:val="00396DAD"/>
    <w:rsid w:val="00397B66"/>
    <w:rsid w:val="00397F35"/>
    <w:rsid w:val="003B177C"/>
    <w:rsid w:val="003B1E1F"/>
    <w:rsid w:val="003B2BB9"/>
    <w:rsid w:val="003B7C17"/>
    <w:rsid w:val="003C0ACF"/>
    <w:rsid w:val="003C1C38"/>
    <w:rsid w:val="003C2561"/>
    <w:rsid w:val="003C3851"/>
    <w:rsid w:val="003C6098"/>
    <w:rsid w:val="003C717A"/>
    <w:rsid w:val="003C73F3"/>
    <w:rsid w:val="003D0052"/>
    <w:rsid w:val="003D1E07"/>
    <w:rsid w:val="003D58F8"/>
    <w:rsid w:val="003E0E49"/>
    <w:rsid w:val="003E43CF"/>
    <w:rsid w:val="003E5D49"/>
    <w:rsid w:val="003E5F8C"/>
    <w:rsid w:val="003F033A"/>
    <w:rsid w:val="003F047E"/>
    <w:rsid w:val="003F29EC"/>
    <w:rsid w:val="003F40A6"/>
    <w:rsid w:val="003F4643"/>
    <w:rsid w:val="003F56DE"/>
    <w:rsid w:val="00401783"/>
    <w:rsid w:val="004064D0"/>
    <w:rsid w:val="004068A9"/>
    <w:rsid w:val="0040743D"/>
    <w:rsid w:val="00407F14"/>
    <w:rsid w:val="00417D3F"/>
    <w:rsid w:val="004218D1"/>
    <w:rsid w:val="00421EEB"/>
    <w:rsid w:val="00422424"/>
    <w:rsid w:val="00425BBA"/>
    <w:rsid w:val="00426F34"/>
    <w:rsid w:val="0043323B"/>
    <w:rsid w:val="00433C16"/>
    <w:rsid w:val="00435ADA"/>
    <w:rsid w:val="00435C30"/>
    <w:rsid w:val="0044136C"/>
    <w:rsid w:val="0044636B"/>
    <w:rsid w:val="00446A3A"/>
    <w:rsid w:val="004471C8"/>
    <w:rsid w:val="00452F2E"/>
    <w:rsid w:val="0045629F"/>
    <w:rsid w:val="0046057A"/>
    <w:rsid w:val="00461A48"/>
    <w:rsid w:val="00462184"/>
    <w:rsid w:val="00463ABF"/>
    <w:rsid w:val="00463C68"/>
    <w:rsid w:val="004668FD"/>
    <w:rsid w:val="0047234A"/>
    <w:rsid w:val="004755BA"/>
    <w:rsid w:val="00480072"/>
    <w:rsid w:val="0048143F"/>
    <w:rsid w:val="00484480"/>
    <w:rsid w:val="00487125"/>
    <w:rsid w:val="00490332"/>
    <w:rsid w:val="004907E1"/>
    <w:rsid w:val="00491C71"/>
    <w:rsid w:val="00492860"/>
    <w:rsid w:val="004930E4"/>
    <w:rsid w:val="00496816"/>
    <w:rsid w:val="004A080A"/>
    <w:rsid w:val="004A1A9C"/>
    <w:rsid w:val="004A1B91"/>
    <w:rsid w:val="004A211F"/>
    <w:rsid w:val="004A366F"/>
    <w:rsid w:val="004B5104"/>
    <w:rsid w:val="004C4913"/>
    <w:rsid w:val="004C6760"/>
    <w:rsid w:val="004C72D7"/>
    <w:rsid w:val="004D377A"/>
    <w:rsid w:val="004D4CBF"/>
    <w:rsid w:val="004D54CD"/>
    <w:rsid w:val="004D5508"/>
    <w:rsid w:val="004D5512"/>
    <w:rsid w:val="004D6BE1"/>
    <w:rsid w:val="004D79E4"/>
    <w:rsid w:val="004E0143"/>
    <w:rsid w:val="004E2877"/>
    <w:rsid w:val="004E2D99"/>
    <w:rsid w:val="004E34C9"/>
    <w:rsid w:val="004E3BDE"/>
    <w:rsid w:val="004E625F"/>
    <w:rsid w:val="004E67FD"/>
    <w:rsid w:val="004E6A49"/>
    <w:rsid w:val="004E717F"/>
    <w:rsid w:val="004F5045"/>
    <w:rsid w:val="004F56C2"/>
    <w:rsid w:val="004F6E67"/>
    <w:rsid w:val="00501B89"/>
    <w:rsid w:val="00505241"/>
    <w:rsid w:val="00505886"/>
    <w:rsid w:val="005148CE"/>
    <w:rsid w:val="00516C9B"/>
    <w:rsid w:val="00517CF5"/>
    <w:rsid w:val="00520039"/>
    <w:rsid w:val="005224B3"/>
    <w:rsid w:val="00524966"/>
    <w:rsid w:val="00530862"/>
    <w:rsid w:val="00531629"/>
    <w:rsid w:val="00533267"/>
    <w:rsid w:val="00534DD3"/>
    <w:rsid w:val="00535DA4"/>
    <w:rsid w:val="005375B7"/>
    <w:rsid w:val="005422B1"/>
    <w:rsid w:val="005432CF"/>
    <w:rsid w:val="005513DD"/>
    <w:rsid w:val="00552468"/>
    <w:rsid w:val="005550F8"/>
    <w:rsid w:val="00555234"/>
    <w:rsid w:val="005575FB"/>
    <w:rsid w:val="00557E27"/>
    <w:rsid w:val="0056150D"/>
    <w:rsid w:val="00566104"/>
    <w:rsid w:val="00567927"/>
    <w:rsid w:val="00567E1D"/>
    <w:rsid w:val="005709BC"/>
    <w:rsid w:val="00570B2F"/>
    <w:rsid w:val="00570D13"/>
    <w:rsid w:val="0057296D"/>
    <w:rsid w:val="00575146"/>
    <w:rsid w:val="00576A8F"/>
    <w:rsid w:val="00580A0B"/>
    <w:rsid w:val="005812E5"/>
    <w:rsid w:val="005816C5"/>
    <w:rsid w:val="0058259A"/>
    <w:rsid w:val="00582621"/>
    <w:rsid w:val="00584EC8"/>
    <w:rsid w:val="005854F2"/>
    <w:rsid w:val="005905BA"/>
    <w:rsid w:val="005937A3"/>
    <w:rsid w:val="00597E75"/>
    <w:rsid w:val="005A081E"/>
    <w:rsid w:val="005A0A32"/>
    <w:rsid w:val="005A1C35"/>
    <w:rsid w:val="005A27FA"/>
    <w:rsid w:val="005A325D"/>
    <w:rsid w:val="005A3A9C"/>
    <w:rsid w:val="005A694D"/>
    <w:rsid w:val="005A7598"/>
    <w:rsid w:val="005A7E62"/>
    <w:rsid w:val="005B19D7"/>
    <w:rsid w:val="005B232A"/>
    <w:rsid w:val="005B276C"/>
    <w:rsid w:val="005B3A3D"/>
    <w:rsid w:val="005B72EA"/>
    <w:rsid w:val="005B764E"/>
    <w:rsid w:val="005C075D"/>
    <w:rsid w:val="005C1322"/>
    <w:rsid w:val="005C2EDE"/>
    <w:rsid w:val="005C4D1C"/>
    <w:rsid w:val="005C767A"/>
    <w:rsid w:val="005D088B"/>
    <w:rsid w:val="005D22B5"/>
    <w:rsid w:val="005D422A"/>
    <w:rsid w:val="005D5A92"/>
    <w:rsid w:val="005D7893"/>
    <w:rsid w:val="005D7E73"/>
    <w:rsid w:val="005E5495"/>
    <w:rsid w:val="005E7299"/>
    <w:rsid w:val="005E79D8"/>
    <w:rsid w:val="005F1B11"/>
    <w:rsid w:val="005F3CC1"/>
    <w:rsid w:val="005F4AF3"/>
    <w:rsid w:val="00601376"/>
    <w:rsid w:val="00601845"/>
    <w:rsid w:val="0060324F"/>
    <w:rsid w:val="006038D7"/>
    <w:rsid w:val="00605B1B"/>
    <w:rsid w:val="00607961"/>
    <w:rsid w:val="0061044D"/>
    <w:rsid w:val="00611DC1"/>
    <w:rsid w:val="00611DD4"/>
    <w:rsid w:val="00612458"/>
    <w:rsid w:val="006125D9"/>
    <w:rsid w:val="00614626"/>
    <w:rsid w:val="00615C3D"/>
    <w:rsid w:val="00617626"/>
    <w:rsid w:val="00617BE1"/>
    <w:rsid w:val="0062067D"/>
    <w:rsid w:val="00620CFB"/>
    <w:rsid w:val="00621EEA"/>
    <w:rsid w:val="00623FAF"/>
    <w:rsid w:val="00624F3A"/>
    <w:rsid w:val="00630BFC"/>
    <w:rsid w:val="00631C0A"/>
    <w:rsid w:val="0063581E"/>
    <w:rsid w:val="00637591"/>
    <w:rsid w:val="00642717"/>
    <w:rsid w:val="0065040D"/>
    <w:rsid w:val="00650CF5"/>
    <w:rsid w:val="00651CAF"/>
    <w:rsid w:val="00655937"/>
    <w:rsid w:val="006621D1"/>
    <w:rsid w:val="00662213"/>
    <w:rsid w:val="00664FDB"/>
    <w:rsid w:val="00665E7A"/>
    <w:rsid w:val="006662FA"/>
    <w:rsid w:val="006712D1"/>
    <w:rsid w:val="0067475F"/>
    <w:rsid w:val="00674AC4"/>
    <w:rsid w:val="00674F18"/>
    <w:rsid w:val="00677869"/>
    <w:rsid w:val="006801D3"/>
    <w:rsid w:val="0068290F"/>
    <w:rsid w:val="00682E3E"/>
    <w:rsid w:val="006851D5"/>
    <w:rsid w:val="00686ECF"/>
    <w:rsid w:val="00690575"/>
    <w:rsid w:val="00690E14"/>
    <w:rsid w:val="006917A1"/>
    <w:rsid w:val="00692252"/>
    <w:rsid w:val="006938BF"/>
    <w:rsid w:val="00693C3F"/>
    <w:rsid w:val="00696681"/>
    <w:rsid w:val="006A1664"/>
    <w:rsid w:val="006A18B5"/>
    <w:rsid w:val="006A2BA8"/>
    <w:rsid w:val="006A40A6"/>
    <w:rsid w:val="006A4336"/>
    <w:rsid w:val="006A52DE"/>
    <w:rsid w:val="006A5E9C"/>
    <w:rsid w:val="006A6274"/>
    <w:rsid w:val="006A6293"/>
    <w:rsid w:val="006A6FB8"/>
    <w:rsid w:val="006B16D3"/>
    <w:rsid w:val="006B64FF"/>
    <w:rsid w:val="006C36D3"/>
    <w:rsid w:val="006C422C"/>
    <w:rsid w:val="006C5DD0"/>
    <w:rsid w:val="006C60E1"/>
    <w:rsid w:val="006D0F2A"/>
    <w:rsid w:val="006D1805"/>
    <w:rsid w:val="006D1C95"/>
    <w:rsid w:val="006D2BE2"/>
    <w:rsid w:val="006D5492"/>
    <w:rsid w:val="006D5D81"/>
    <w:rsid w:val="006D6E21"/>
    <w:rsid w:val="006E0E8A"/>
    <w:rsid w:val="006E3842"/>
    <w:rsid w:val="006E5C21"/>
    <w:rsid w:val="006E6919"/>
    <w:rsid w:val="006F2BA5"/>
    <w:rsid w:val="006F41B7"/>
    <w:rsid w:val="006F5DD5"/>
    <w:rsid w:val="006F76AD"/>
    <w:rsid w:val="00701F9C"/>
    <w:rsid w:val="0070330E"/>
    <w:rsid w:val="0070451B"/>
    <w:rsid w:val="00704DA5"/>
    <w:rsid w:val="0070596D"/>
    <w:rsid w:val="007114C0"/>
    <w:rsid w:val="00712281"/>
    <w:rsid w:val="00713858"/>
    <w:rsid w:val="00715835"/>
    <w:rsid w:val="007164C3"/>
    <w:rsid w:val="00717B17"/>
    <w:rsid w:val="00720C99"/>
    <w:rsid w:val="007229EE"/>
    <w:rsid w:val="00722DE1"/>
    <w:rsid w:val="00723D47"/>
    <w:rsid w:val="00730611"/>
    <w:rsid w:val="0073069F"/>
    <w:rsid w:val="007312A2"/>
    <w:rsid w:val="0073360F"/>
    <w:rsid w:val="007349C1"/>
    <w:rsid w:val="00740ACA"/>
    <w:rsid w:val="007464B9"/>
    <w:rsid w:val="00746808"/>
    <w:rsid w:val="00750FB1"/>
    <w:rsid w:val="0075670A"/>
    <w:rsid w:val="00761516"/>
    <w:rsid w:val="00761E62"/>
    <w:rsid w:val="00763119"/>
    <w:rsid w:val="00766AD3"/>
    <w:rsid w:val="0076718C"/>
    <w:rsid w:val="007700C3"/>
    <w:rsid w:val="007710E8"/>
    <w:rsid w:val="00774716"/>
    <w:rsid w:val="00774B83"/>
    <w:rsid w:val="007763DB"/>
    <w:rsid w:val="00780269"/>
    <w:rsid w:val="00782EEB"/>
    <w:rsid w:val="0079139C"/>
    <w:rsid w:val="0079261D"/>
    <w:rsid w:val="00792BD0"/>
    <w:rsid w:val="007973DD"/>
    <w:rsid w:val="007A01BB"/>
    <w:rsid w:val="007A2F77"/>
    <w:rsid w:val="007A4248"/>
    <w:rsid w:val="007A6C9B"/>
    <w:rsid w:val="007B2D5D"/>
    <w:rsid w:val="007B5648"/>
    <w:rsid w:val="007B64AD"/>
    <w:rsid w:val="007B705B"/>
    <w:rsid w:val="007B74D1"/>
    <w:rsid w:val="007C2EB7"/>
    <w:rsid w:val="007C77F3"/>
    <w:rsid w:val="007E18AC"/>
    <w:rsid w:val="007E19F5"/>
    <w:rsid w:val="007E1C2C"/>
    <w:rsid w:val="007E20D2"/>
    <w:rsid w:val="007E6A5A"/>
    <w:rsid w:val="007F5128"/>
    <w:rsid w:val="007F5193"/>
    <w:rsid w:val="007F546D"/>
    <w:rsid w:val="00802CC2"/>
    <w:rsid w:val="00803EB2"/>
    <w:rsid w:val="00816D2E"/>
    <w:rsid w:val="00817AC8"/>
    <w:rsid w:val="00821AC8"/>
    <w:rsid w:val="0082300B"/>
    <w:rsid w:val="00826AE3"/>
    <w:rsid w:val="0083124C"/>
    <w:rsid w:val="0083224E"/>
    <w:rsid w:val="00834351"/>
    <w:rsid w:val="00840BCA"/>
    <w:rsid w:val="00842FB9"/>
    <w:rsid w:val="0084681E"/>
    <w:rsid w:val="00847085"/>
    <w:rsid w:val="00850314"/>
    <w:rsid w:val="0085353F"/>
    <w:rsid w:val="00853628"/>
    <w:rsid w:val="00853AF0"/>
    <w:rsid w:val="00853DC2"/>
    <w:rsid w:val="0085479C"/>
    <w:rsid w:val="0085626A"/>
    <w:rsid w:val="00862765"/>
    <w:rsid w:val="0086504E"/>
    <w:rsid w:val="008651DD"/>
    <w:rsid w:val="008661EF"/>
    <w:rsid w:val="00870873"/>
    <w:rsid w:val="008742F3"/>
    <w:rsid w:val="00874C52"/>
    <w:rsid w:val="008762CF"/>
    <w:rsid w:val="008803F7"/>
    <w:rsid w:val="008806DD"/>
    <w:rsid w:val="00886A96"/>
    <w:rsid w:val="00886C5B"/>
    <w:rsid w:val="00887D1E"/>
    <w:rsid w:val="0089133E"/>
    <w:rsid w:val="0089155F"/>
    <w:rsid w:val="00891CCA"/>
    <w:rsid w:val="00892DDC"/>
    <w:rsid w:val="00893FE4"/>
    <w:rsid w:val="00895E72"/>
    <w:rsid w:val="008A0149"/>
    <w:rsid w:val="008A0FB7"/>
    <w:rsid w:val="008A21EA"/>
    <w:rsid w:val="008A24C9"/>
    <w:rsid w:val="008A3520"/>
    <w:rsid w:val="008A4113"/>
    <w:rsid w:val="008A65C3"/>
    <w:rsid w:val="008A65C7"/>
    <w:rsid w:val="008A6E4F"/>
    <w:rsid w:val="008B1675"/>
    <w:rsid w:val="008B3F87"/>
    <w:rsid w:val="008C187C"/>
    <w:rsid w:val="008C2B53"/>
    <w:rsid w:val="008C313B"/>
    <w:rsid w:val="008C3667"/>
    <w:rsid w:val="008C3C9E"/>
    <w:rsid w:val="008C449B"/>
    <w:rsid w:val="008C53D6"/>
    <w:rsid w:val="008C5AAC"/>
    <w:rsid w:val="008C7850"/>
    <w:rsid w:val="008D2424"/>
    <w:rsid w:val="008D2569"/>
    <w:rsid w:val="008D2A3C"/>
    <w:rsid w:val="008D2A47"/>
    <w:rsid w:val="008D3AA1"/>
    <w:rsid w:val="008D621B"/>
    <w:rsid w:val="008E0100"/>
    <w:rsid w:val="008E1C9D"/>
    <w:rsid w:val="008E4527"/>
    <w:rsid w:val="008F3708"/>
    <w:rsid w:val="008F55CD"/>
    <w:rsid w:val="008F5936"/>
    <w:rsid w:val="00900AEE"/>
    <w:rsid w:val="0090340F"/>
    <w:rsid w:val="0090597D"/>
    <w:rsid w:val="009076FC"/>
    <w:rsid w:val="009107FD"/>
    <w:rsid w:val="00912FFE"/>
    <w:rsid w:val="0091365B"/>
    <w:rsid w:val="00913CD8"/>
    <w:rsid w:val="00913ED9"/>
    <w:rsid w:val="0091488D"/>
    <w:rsid w:val="009151DC"/>
    <w:rsid w:val="00923216"/>
    <w:rsid w:val="00923C69"/>
    <w:rsid w:val="00923C7B"/>
    <w:rsid w:val="00925986"/>
    <w:rsid w:val="00927ACE"/>
    <w:rsid w:val="009303EB"/>
    <w:rsid w:val="009335B1"/>
    <w:rsid w:val="009370C7"/>
    <w:rsid w:val="00941A97"/>
    <w:rsid w:val="00942461"/>
    <w:rsid w:val="0094256D"/>
    <w:rsid w:val="009425F6"/>
    <w:rsid w:val="00942982"/>
    <w:rsid w:val="00943ED5"/>
    <w:rsid w:val="009452C7"/>
    <w:rsid w:val="00946742"/>
    <w:rsid w:val="00951F3B"/>
    <w:rsid w:val="00952503"/>
    <w:rsid w:val="00952E49"/>
    <w:rsid w:val="00954E0D"/>
    <w:rsid w:val="00960A57"/>
    <w:rsid w:val="00961E68"/>
    <w:rsid w:val="00961E77"/>
    <w:rsid w:val="00962E26"/>
    <w:rsid w:val="009633C5"/>
    <w:rsid w:val="00965EDE"/>
    <w:rsid w:val="009667EC"/>
    <w:rsid w:val="00970C60"/>
    <w:rsid w:val="00971787"/>
    <w:rsid w:val="00973A3A"/>
    <w:rsid w:val="00975CEB"/>
    <w:rsid w:val="00980D2E"/>
    <w:rsid w:val="009829C1"/>
    <w:rsid w:val="00982E2A"/>
    <w:rsid w:val="00987C5E"/>
    <w:rsid w:val="00993C7F"/>
    <w:rsid w:val="0099526F"/>
    <w:rsid w:val="00995CB3"/>
    <w:rsid w:val="009A415F"/>
    <w:rsid w:val="009A515C"/>
    <w:rsid w:val="009B17BA"/>
    <w:rsid w:val="009B1CF1"/>
    <w:rsid w:val="009B572B"/>
    <w:rsid w:val="009B6EBA"/>
    <w:rsid w:val="009C0EA8"/>
    <w:rsid w:val="009C1870"/>
    <w:rsid w:val="009C1D3B"/>
    <w:rsid w:val="009C2FF4"/>
    <w:rsid w:val="009C35E1"/>
    <w:rsid w:val="009C65B9"/>
    <w:rsid w:val="009D178E"/>
    <w:rsid w:val="009E1E07"/>
    <w:rsid w:val="009E31DC"/>
    <w:rsid w:val="009E36DE"/>
    <w:rsid w:val="009E4191"/>
    <w:rsid w:val="009E568E"/>
    <w:rsid w:val="009E6FF3"/>
    <w:rsid w:val="009F0A1F"/>
    <w:rsid w:val="009F0CCE"/>
    <w:rsid w:val="009F5717"/>
    <w:rsid w:val="009F579A"/>
    <w:rsid w:val="009F6CE9"/>
    <w:rsid w:val="009F7850"/>
    <w:rsid w:val="00A00BBC"/>
    <w:rsid w:val="00A012A9"/>
    <w:rsid w:val="00A02B1A"/>
    <w:rsid w:val="00A04F82"/>
    <w:rsid w:val="00A05010"/>
    <w:rsid w:val="00A0575A"/>
    <w:rsid w:val="00A0591A"/>
    <w:rsid w:val="00A06567"/>
    <w:rsid w:val="00A10F58"/>
    <w:rsid w:val="00A11006"/>
    <w:rsid w:val="00A15F91"/>
    <w:rsid w:val="00A166B5"/>
    <w:rsid w:val="00A202A2"/>
    <w:rsid w:val="00A25FC4"/>
    <w:rsid w:val="00A27F1C"/>
    <w:rsid w:val="00A3148C"/>
    <w:rsid w:val="00A3788D"/>
    <w:rsid w:val="00A37FA9"/>
    <w:rsid w:val="00A40480"/>
    <w:rsid w:val="00A40F90"/>
    <w:rsid w:val="00A441A3"/>
    <w:rsid w:val="00A44F09"/>
    <w:rsid w:val="00A44F90"/>
    <w:rsid w:val="00A46E0A"/>
    <w:rsid w:val="00A51ECB"/>
    <w:rsid w:val="00A5247F"/>
    <w:rsid w:val="00A54371"/>
    <w:rsid w:val="00A604BC"/>
    <w:rsid w:val="00A64147"/>
    <w:rsid w:val="00A71F87"/>
    <w:rsid w:val="00A72523"/>
    <w:rsid w:val="00A72B5D"/>
    <w:rsid w:val="00A810CA"/>
    <w:rsid w:val="00A82E16"/>
    <w:rsid w:val="00A833A6"/>
    <w:rsid w:val="00A834AF"/>
    <w:rsid w:val="00A84A95"/>
    <w:rsid w:val="00A86492"/>
    <w:rsid w:val="00A87BAB"/>
    <w:rsid w:val="00A906D7"/>
    <w:rsid w:val="00A93746"/>
    <w:rsid w:val="00AA0392"/>
    <w:rsid w:val="00AA0D76"/>
    <w:rsid w:val="00AA1F74"/>
    <w:rsid w:val="00AB122F"/>
    <w:rsid w:val="00AB2CCE"/>
    <w:rsid w:val="00AB72C6"/>
    <w:rsid w:val="00AC05F4"/>
    <w:rsid w:val="00AC2887"/>
    <w:rsid w:val="00AC3D47"/>
    <w:rsid w:val="00AD4523"/>
    <w:rsid w:val="00AD4F29"/>
    <w:rsid w:val="00AE16C2"/>
    <w:rsid w:val="00AE4EAE"/>
    <w:rsid w:val="00AE756B"/>
    <w:rsid w:val="00AF1038"/>
    <w:rsid w:val="00AF305F"/>
    <w:rsid w:val="00AF376D"/>
    <w:rsid w:val="00AF4C71"/>
    <w:rsid w:val="00AF715A"/>
    <w:rsid w:val="00B00337"/>
    <w:rsid w:val="00B046C3"/>
    <w:rsid w:val="00B05630"/>
    <w:rsid w:val="00B11633"/>
    <w:rsid w:val="00B12509"/>
    <w:rsid w:val="00B12CDB"/>
    <w:rsid w:val="00B1772B"/>
    <w:rsid w:val="00B21EE1"/>
    <w:rsid w:val="00B32EDE"/>
    <w:rsid w:val="00B37B86"/>
    <w:rsid w:val="00B43475"/>
    <w:rsid w:val="00B43717"/>
    <w:rsid w:val="00B43D51"/>
    <w:rsid w:val="00B46802"/>
    <w:rsid w:val="00B46DC9"/>
    <w:rsid w:val="00B475E1"/>
    <w:rsid w:val="00B47663"/>
    <w:rsid w:val="00B55B02"/>
    <w:rsid w:val="00B55D70"/>
    <w:rsid w:val="00B57B99"/>
    <w:rsid w:val="00B609D5"/>
    <w:rsid w:val="00B62BE7"/>
    <w:rsid w:val="00B6303F"/>
    <w:rsid w:val="00B65A37"/>
    <w:rsid w:val="00B7052A"/>
    <w:rsid w:val="00B705C5"/>
    <w:rsid w:val="00B72525"/>
    <w:rsid w:val="00B742FE"/>
    <w:rsid w:val="00B74726"/>
    <w:rsid w:val="00B752F9"/>
    <w:rsid w:val="00B76688"/>
    <w:rsid w:val="00B77585"/>
    <w:rsid w:val="00B77F5B"/>
    <w:rsid w:val="00B80677"/>
    <w:rsid w:val="00B80774"/>
    <w:rsid w:val="00B809DB"/>
    <w:rsid w:val="00B84ECC"/>
    <w:rsid w:val="00B9028D"/>
    <w:rsid w:val="00B93089"/>
    <w:rsid w:val="00B95E2E"/>
    <w:rsid w:val="00B96B40"/>
    <w:rsid w:val="00BA03DC"/>
    <w:rsid w:val="00BA6A1D"/>
    <w:rsid w:val="00BA6E33"/>
    <w:rsid w:val="00BA6EE7"/>
    <w:rsid w:val="00BB03A3"/>
    <w:rsid w:val="00BB18A1"/>
    <w:rsid w:val="00BB3287"/>
    <w:rsid w:val="00BB5665"/>
    <w:rsid w:val="00BC3B65"/>
    <w:rsid w:val="00BC3E01"/>
    <w:rsid w:val="00BC4C99"/>
    <w:rsid w:val="00BD1E62"/>
    <w:rsid w:val="00BD1F98"/>
    <w:rsid w:val="00BD26A8"/>
    <w:rsid w:val="00BD607F"/>
    <w:rsid w:val="00BE0897"/>
    <w:rsid w:val="00BE1588"/>
    <w:rsid w:val="00BE171D"/>
    <w:rsid w:val="00BE2F26"/>
    <w:rsid w:val="00BE61D7"/>
    <w:rsid w:val="00BF0AAE"/>
    <w:rsid w:val="00BF0AEA"/>
    <w:rsid w:val="00BF12B3"/>
    <w:rsid w:val="00BF177D"/>
    <w:rsid w:val="00BF73F5"/>
    <w:rsid w:val="00C002BE"/>
    <w:rsid w:val="00C01611"/>
    <w:rsid w:val="00C025FE"/>
    <w:rsid w:val="00C044FA"/>
    <w:rsid w:val="00C05760"/>
    <w:rsid w:val="00C07F9D"/>
    <w:rsid w:val="00C10007"/>
    <w:rsid w:val="00C1299A"/>
    <w:rsid w:val="00C156BD"/>
    <w:rsid w:val="00C157AB"/>
    <w:rsid w:val="00C16AE4"/>
    <w:rsid w:val="00C17F8A"/>
    <w:rsid w:val="00C2028E"/>
    <w:rsid w:val="00C202DE"/>
    <w:rsid w:val="00C22EFB"/>
    <w:rsid w:val="00C2346A"/>
    <w:rsid w:val="00C23F23"/>
    <w:rsid w:val="00C245B8"/>
    <w:rsid w:val="00C24E29"/>
    <w:rsid w:val="00C2573A"/>
    <w:rsid w:val="00C25E14"/>
    <w:rsid w:val="00C31043"/>
    <w:rsid w:val="00C3284D"/>
    <w:rsid w:val="00C372A5"/>
    <w:rsid w:val="00C41F85"/>
    <w:rsid w:val="00C432D6"/>
    <w:rsid w:val="00C44657"/>
    <w:rsid w:val="00C50E28"/>
    <w:rsid w:val="00C52F77"/>
    <w:rsid w:val="00C57D58"/>
    <w:rsid w:val="00C604E3"/>
    <w:rsid w:val="00C626A7"/>
    <w:rsid w:val="00C6305C"/>
    <w:rsid w:val="00C633E8"/>
    <w:rsid w:val="00C663C9"/>
    <w:rsid w:val="00C72697"/>
    <w:rsid w:val="00C75AA1"/>
    <w:rsid w:val="00C8085F"/>
    <w:rsid w:val="00C82ACC"/>
    <w:rsid w:val="00C848BC"/>
    <w:rsid w:val="00C84B68"/>
    <w:rsid w:val="00C84CB5"/>
    <w:rsid w:val="00C87C39"/>
    <w:rsid w:val="00C90145"/>
    <w:rsid w:val="00C9278E"/>
    <w:rsid w:val="00C928B1"/>
    <w:rsid w:val="00C92FE2"/>
    <w:rsid w:val="00C93336"/>
    <w:rsid w:val="00C953E0"/>
    <w:rsid w:val="00C97B60"/>
    <w:rsid w:val="00CA146A"/>
    <w:rsid w:val="00CA2501"/>
    <w:rsid w:val="00CA3131"/>
    <w:rsid w:val="00CA4F48"/>
    <w:rsid w:val="00CA527B"/>
    <w:rsid w:val="00CB0DC9"/>
    <w:rsid w:val="00CB3386"/>
    <w:rsid w:val="00CB3B98"/>
    <w:rsid w:val="00CB6BFE"/>
    <w:rsid w:val="00CB71F2"/>
    <w:rsid w:val="00CC0859"/>
    <w:rsid w:val="00CC1049"/>
    <w:rsid w:val="00CC2120"/>
    <w:rsid w:val="00CC3DBF"/>
    <w:rsid w:val="00CC4CF0"/>
    <w:rsid w:val="00CC7727"/>
    <w:rsid w:val="00CD3B6D"/>
    <w:rsid w:val="00CD5B91"/>
    <w:rsid w:val="00CD6ACD"/>
    <w:rsid w:val="00CE0AAE"/>
    <w:rsid w:val="00CE25A0"/>
    <w:rsid w:val="00CE4531"/>
    <w:rsid w:val="00CE4E96"/>
    <w:rsid w:val="00CF54B3"/>
    <w:rsid w:val="00CF59C0"/>
    <w:rsid w:val="00CF69D7"/>
    <w:rsid w:val="00D01627"/>
    <w:rsid w:val="00D01E53"/>
    <w:rsid w:val="00D07E15"/>
    <w:rsid w:val="00D07F1B"/>
    <w:rsid w:val="00D1173E"/>
    <w:rsid w:val="00D13AEA"/>
    <w:rsid w:val="00D17462"/>
    <w:rsid w:val="00D269A5"/>
    <w:rsid w:val="00D32F71"/>
    <w:rsid w:val="00D42567"/>
    <w:rsid w:val="00D439B4"/>
    <w:rsid w:val="00D4553F"/>
    <w:rsid w:val="00D45D6D"/>
    <w:rsid w:val="00D467ED"/>
    <w:rsid w:val="00D50655"/>
    <w:rsid w:val="00D54A27"/>
    <w:rsid w:val="00D56A70"/>
    <w:rsid w:val="00D57F72"/>
    <w:rsid w:val="00D60014"/>
    <w:rsid w:val="00D609BA"/>
    <w:rsid w:val="00D62C16"/>
    <w:rsid w:val="00D6458A"/>
    <w:rsid w:val="00D6527A"/>
    <w:rsid w:val="00D65C21"/>
    <w:rsid w:val="00D66BAE"/>
    <w:rsid w:val="00D67C6D"/>
    <w:rsid w:val="00D714FF"/>
    <w:rsid w:val="00D72146"/>
    <w:rsid w:val="00D72229"/>
    <w:rsid w:val="00D74DCE"/>
    <w:rsid w:val="00D7734D"/>
    <w:rsid w:val="00D815A5"/>
    <w:rsid w:val="00D83187"/>
    <w:rsid w:val="00D83AD8"/>
    <w:rsid w:val="00D84902"/>
    <w:rsid w:val="00D84F3F"/>
    <w:rsid w:val="00D85476"/>
    <w:rsid w:val="00D8778B"/>
    <w:rsid w:val="00D91002"/>
    <w:rsid w:val="00D91A47"/>
    <w:rsid w:val="00D94FFB"/>
    <w:rsid w:val="00D95B9A"/>
    <w:rsid w:val="00D97595"/>
    <w:rsid w:val="00DA46D6"/>
    <w:rsid w:val="00DA4D4E"/>
    <w:rsid w:val="00DA5CBD"/>
    <w:rsid w:val="00DA6901"/>
    <w:rsid w:val="00DB00DB"/>
    <w:rsid w:val="00DB1190"/>
    <w:rsid w:val="00DB5F0F"/>
    <w:rsid w:val="00DB6F2D"/>
    <w:rsid w:val="00DC42D0"/>
    <w:rsid w:val="00DC4472"/>
    <w:rsid w:val="00DC51F8"/>
    <w:rsid w:val="00DC731F"/>
    <w:rsid w:val="00DC75EC"/>
    <w:rsid w:val="00DD011D"/>
    <w:rsid w:val="00DD129F"/>
    <w:rsid w:val="00DD388E"/>
    <w:rsid w:val="00DD3F6A"/>
    <w:rsid w:val="00DD5A57"/>
    <w:rsid w:val="00DD6AF2"/>
    <w:rsid w:val="00DE030E"/>
    <w:rsid w:val="00DE0F34"/>
    <w:rsid w:val="00DE10C1"/>
    <w:rsid w:val="00DE1926"/>
    <w:rsid w:val="00DE22F6"/>
    <w:rsid w:val="00DE6629"/>
    <w:rsid w:val="00DF1CE3"/>
    <w:rsid w:val="00DF2DAD"/>
    <w:rsid w:val="00DF2E27"/>
    <w:rsid w:val="00DF3DB1"/>
    <w:rsid w:val="00DF4D29"/>
    <w:rsid w:val="00E02566"/>
    <w:rsid w:val="00E03C54"/>
    <w:rsid w:val="00E064B7"/>
    <w:rsid w:val="00E07A2E"/>
    <w:rsid w:val="00E13CFC"/>
    <w:rsid w:val="00E16C1A"/>
    <w:rsid w:val="00E213C6"/>
    <w:rsid w:val="00E246D9"/>
    <w:rsid w:val="00E254B6"/>
    <w:rsid w:val="00E25C8E"/>
    <w:rsid w:val="00E25F1D"/>
    <w:rsid w:val="00E30D67"/>
    <w:rsid w:val="00E3222B"/>
    <w:rsid w:val="00E32315"/>
    <w:rsid w:val="00E3456A"/>
    <w:rsid w:val="00E34BA4"/>
    <w:rsid w:val="00E3734F"/>
    <w:rsid w:val="00E402A1"/>
    <w:rsid w:val="00E42E76"/>
    <w:rsid w:val="00E42FEB"/>
    <w:rsid w:val="00E44274"/>
    <w:rsid w:val="00E44B48"/>
    <w:rsid w:val="00E461F1"/>
    <w:rsid w:val="00E47093"/>
    <w:rsid w:val="00E507F8"/>
    <w:rsid w:val="00E61A14"/>
    <w:rsid w:val="00E62798"/>
    <w:rsid w:val="00E64550"/>
    <w:rsid w:val="00E6526C"/>
    <w:rsid w:val="00E65687"/>
    <w:rsid w:val="00E7060C"/>
    <w:rsid w:val="00E70F75"/>
    <w:rsid w:val="00E72139"/>
    <w:rsid w:val="00E72649"/>
    <w:rsid w:val="00E73797"/>
    <w:rsid w:val="00E75085"/>
    <w:rsid w:val="00E773AC"/>
    <w:rsid w:val="00E82D5E"/>
    <w:rsid w:val="00E86880"/>
    <w:rsid w:val="00E87FB0"/>
    <w:rsid w:val="00E911A8"/>
    <w:rsid w:val="00E91D00"/>
    <w:rsid w:val="00E92746"/>
    <w:rsid w:val="00E92B5D"/>
    <w:rsid w:val="00E95D3E"/>
    <w:rsid w:val="00E9680A"/>
    <w:rsid w:val="00EA1A40"/>
    <w:rsid w:val="00EA1E98"/>
    <w:rsid w:val="00EA200B"/>
    <w:rsid w:val="00EA3A63"/>
    <w:rsid w:val="00EA4C6A"/>
    <w:rsid w:val="00EA5FAE"/>
    <w:rsid w:val="00EA6826"/>
    <w:rsid w:val="00EB03CA"/>
    <w:rsid w:val="00EB13D5"/>
    <w:rsid w:val="00EB30F5"/>
    <w:rsid w:val="00EB44D1"/>
    <w:rsid w:val="00EB520B"/>
    <w:rsid w:val="00EB5424"/>
    <w:rsid w:val="00EB57C6"/>
    <w:rsid w:val="00EB7B1C"/>
    <w:rsid w:val="00EC35E5"/>
    <w:rsid w:val="00EC3D5E"/>
    <w:rsid w:val="00EC6E9C"/>
    <w:rsid w:val="00EC725B"/>
    <w:rsid w:val="00ED0584"/>
    <w:rsid w:val="00ED2576"/>
    <w:rsid w:val="00ED373E"/>
    <w:rsid w:val="00ED3F60"/>
    <w:rsid w:val="00ED4489"/>
    <w:rsid w:val="00ED4780"/>
    <w:rsid w:val="00ED76E5"/>
    <w:rsid w:val="00EE077B"/>
    <w:rsid w:val="00EE2967"/>
    <w:rsid w:val="00EE41A9"/>
    <w:rsid w:val="00EE73BC"/>
    <w:rsid w:val="00EF02A7"/>
    <w:rsid w:val="00EF051A"/>
    <w:rsid w:val="00EF259F"/>
    <w:rsid w:val="00EF2E40"/>
    <w:rsid w:val="00EF3ED4"/>
    <w:rsid w:val="00EF5729"/>
    <w:rsid w:val="00F016D8"/>
    <w:rsid w:val="00F017F2"/>
    <w:rsid w:val="00F02306"/>
    <w:rsid w:val="00F02927"/>
    <w:rsid w:val="00F11A4B"/>
    <w:rsid w:val="00F11F4B"/>
    <w:rsid w:val="00F11FA2"/>
    <w:rsid w:val="00F14CDA"/>
    <w:rsid w:val="00F16F4A"/>
    <w:rsid w:val="00F20ACA"/>
    <w:rsid w:val="00F2169B"/>
    <w:rsid w:val="00F22621"/>
    <w:rsid w:val="00F22E07"/>
    <w:rsid w:val="00F2435B"/>
    <w:rsid w:val="00F24879"/>
    <w:rsid w:val="00F26D61"/>
    <w:rsid w:val="00F27071"/>
    <w:rsid w:val="00F301A8"/>
    <w:rsid w:val="00F3042C"/>
    <w:rsid w:val="00F36D8C"/>
    <w:rsid w:val="00F441F7"/>
    <w:rsid w:val="00F46FC6"/>
    <w:rsid w:val="00F50A68"/>
    <w:rsid w:val="00F51C36"/>
    <w:rsid w:val="00F54D0E"/>
    <w:rsid w:val="00F56F68"/>
    <w:rsid w:val="00F60039"/>
    <w:rsid w:val="00F614B7"/>
    <w:rsid w:val="00F629AF"/>
    <w:rsid w:val="00F6342F"/>
    <w:rsid w:val="00F6496A"/>
    <w:rsid w:val="00F64CD3"/>
    <w:rsid w:val="00F7169A"/>
    <w:rsid w:val="00F744AF"/>
    <w:rsid w:val="00F75BF5"/>
    <w:rsid w:val="00F87439"/>
    <w:rsid w:val="00F90BC3"/>
    <w:rsid w:val="00F9345D"/>
    <w:rsid w:val="00F97468"/>
    <w:rsid w:val="00F97A94"/>
    <w:rsid w:val="00FA3070"/>
    <w:rsid w:val="00FA3B7C"/>
    <w:rsid w:val="00FA53A3"/>
    <w:rsid w:val="00FA54A1"/>
    <w:rsid w:val="00FA56F6"/>
    <w:rsid w:val="00FB0EE6"/>
    <w:rsid w:val="00FB6CF0"/>
    <w:rsid w:val="00FC20FF"/>
    <w:rsid w:val="00FC330E"/>
    <w:rsid w:val="00FD324F"/>
    <w:rsid w:val="00FD6656"/>
    <w:rsid w:val="00FD73D6"/>
    <w:rsid w:val="00FE02F8"/>
    <w:rsid w:val="00FE1D90"/>
    <w:rsid w:val="00FE2667"/>
    <w:rsid w:val="00FE2D0A"/>
    <w:rsid w:val="00FE34D5"/>
    <w:rsid w:val="00FE36C0"/>
    <w:rsid w:val="00FE3717"/>
    <w:rsid w:val="00FE38E8"/>
    <w:rsid w:val="00FE3B31"/>
    <w:rsid w:val="00FE4318"/>
    <w:rsid w:val="00FE62E4"/>
    <w:rsid w:val="00FF33D7"/>
    <w:rsid w:val="00FF397D"/>
    <w:rsid w:val="00FF4F26"/>
    <w:rsid w:val="00FF74E1"/>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2CA2"/>
  <w15:docId w15:val="{C55ECEEB-1DA9-452C-AE21-C44C9949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D4"/>
    <w:pPr>
      <w:ind w:left="720"/>
      <w:contextualSpacing/>
    </w:pPr>
  </w:style>
  <w:style w:type="paragraph" w:styleId="BalloonText">
    <w:name w:val="Balloon Text"/>
    <w:basedOn w:val="Normal"/>
    <w:link w:val="BalloonTextChar"/>
    <w:uiPriority w:val="99"/>
    <w:semiHidden/>
    <w:unhideWhenUsed/>
    <w:rsid w:val="00F1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4A"/>
    <w:rPr>
      <w:rFonts w:ascii="Tahoma" w:hAnsi="Tahoma" w:cs="Tahoma"/>
      <w:sz w:val="16"/>
      <w:szCs w:val="16"/>
    </w:rPr>
  </w:style>
  <w:style w:type="table" w:styleId="TableGrid">
    <w:name w:val="Table Grid"/>
    <w:basedOn w:val="TableNormal"/>
    <w:uiPriority w:val="59"/>
    <w:rsid w:val="001C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E53"/>
  </w:style>
  <w:style w:type="paragraph" w:styleId="Footer">
    <w:name w:val="footer"/>
    <w:basedOn w:val="Normal"/>
    <w:link w:val="FooterChar"/>
    <w:uiPriority w:val="99"/>
    <w:unhideWhenUsed/>
    <w:rsid w:val="00D0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523E-DAFF-424C-AEAF-37B3790B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Debi Drabek</dc:creator>
  <cp:lastModifiedBy>Julie Newman</cp:lastModifiedBy>
  <cp:revision>4</cp:revision>
  <cp:lastPrinted>2022-03-10T20:17:00Z</cp:lastPrinted>
  <dcterms:created xsi:type="dcterms:W3CDTF">2022-04-18T12:21:00Z</dcterms:created>
  <dcterms:modified xsi:type="dcterms:W3CDTF">2022-04-19T13:07:00Z</dcterms:modified>
</cp:coreProperties>
</file>